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CF" w:rsidRPr="00635E41" w:rsidRDefault="003C2ACF">
      <w:pPr>
        <w:rPr>
          <w:rFonts w:ascii="Century" w:hAnsi="Century"/>
          <w:szCs w:val="21"/>
        </w:rPr>
      </w:pPr>
      <w:r w:rsidRPr="00635E41">
        <w:rPr>
          <w:rFonts w:ascii="Century" w:hAnsi="Century"/>
          <w:szCs w:val="21"/>
        </w:rPr>
        <w:t xml:space="preserve">Distress propagation from financial sector </w:t>
      </w:r>
      <w:r w:rsidR="00EF319B" w:rsidRPr="00635E41">
        <w:rPr>
          <w:rFonts w:ascii="Century" w:hAnsi="Century"/>
          <w:szCs w:val="21"/>
        </w:rPr>
        <w:t xml:space="preserve">to real economy </w:t>
      </w:r>
      <w:r w:rsidRPr="00635E41">
        <w:rPr>
          <w:rFonts w:ascii="Century" w:hAnsi="Century"/>
          <w:szCs w:val="21"/>
        </w:rPr>
        <w:t xml:space="preserve">through supply-chain network in Japan </w:t>
      </w:r>
      <w:r w:rsidR="00E02106" w:rsidRPr="00635E41">
        <w:rPr>
          <w:rFonts w:ascii="Century" w:hAnsi="Century"/>
          <w:szCs w:val="21"/>
        </w:rPr>
        <w:t>for the period of 1980 and 2015</w:t>
      </w:r>
      <w:r w:rsidRPr="00635E41">
        <w:rPr>
          <w:rFonts w:ascii="Century" w:hAnsi="Century"/>
          <w:szCs w:val="21"/>
        </w:rPr>
        <w:t xml:space="preserve"> </w:t>
      </w:r>
      <w:r w:rsidR="00714446" w:rsidRPr="00635E41">
        <w:rPr>
          <w:rFonts w:ascii="Century" w:hAnsi="Century"/>
          <w:szCs w:val="21"/>
        </w:rPr>
        <w:t>–</w:t>
      </w:r>
      <w:r w:rsidRPr="00635E41">
        <w:rPr>
          <w:rFonts w:ascii="Century" w:hAnsi="Century"/>
          <w:szCs w:val="21"/>
        </w:rPr>
        <w:t xml:space="preserve"> </w:t>
      </w:r>
      <w:r w:rsidR="00714446" w:rsidRPr="00635E41">
        <w:rPr>
          <w:rFonts w:ascii="Century" w:hAnsi="Century"/>
          <w:szCs w:val="21"/>
        </w:rPr>
        <w:t xml:space="preserve">Spin network model for </w:t>
      </w:r>
      <w:r w:rsidRPr="00635E41">
        <w:rPr>
          <w:rFonts w:ascii="Century" w:hAnsi="Century"/>
          <w:szCs w:val="21"/>
        </w:rPr>
        <w:t xml:space="preserve">global macro-prudence analysis </w:t>
      </w:r>
      <w:r w:rsidR="00EF319B" w:rsidRPr="00635E41">
        <w:rPr>
          <w:rFonts w:ascii="Century" w:hAnsi="Century"/>
          <w:szCs w:val="21"/>
        </w:rPr>
        <w:t>–</w:t>
      </w:r>
    </w:p>
    <w:p w:rsidR="003C2ACF" w:rsidRPr="00635E41" w:rsidRDefault="003C2ACF">
      <w:pPr>
        <w:rPr>
          <w:rFonts w:ascii="Century" w:hAnsi="Century"/>
          <w:szCs w:val="21"/>
        </w:rPr>
      </w:pPr>
    </w:p>
    <w:p w:rsidR="00C62CFE" w:rsidRPr="00635E41" w:rsidRDefault="00EF2053">
      <w:pPr>
        <w:rPr>
          <w:rFonts w:ascii="Century" w:hAnsi="Century"/>
          <w:szCs w:val="21"/>
        </w:rPr>
      </w:pPr>
      <w:r w:rsidRPr="00635E41">
        <w:rPr>
          <w:rFonts w:ascii="Century" w:hAnsi="Century"/>
          <w:szCs w:val="21"/>
        </w:rPr>
        <w:t xml:space="preserve">Yuichi Ikeda* (Kyoto University), Yoshiyuki </w:t>
      </w:r>
      <w:proofErr w:type="spellStart"/>
      <w:r w:rsidRPr="00635E41">
        <w:rPr>
          <w:rFonts w:ascii="Century" w:hAnsi="Century"/>
          <w:szCs w:val="21"/>
        </w:rPr>
        <w:t>Arata</w:t>
      </w:r>
      <w:proofErr w:type="spellEnd"/>
      <w:r w:rsidRPr="00635E41">
        <w:rPr>
          <w:rFonts w:ascii="Century" w:hAnsi="Century"/>
          <w:szCs w:val="21"/>
        </w:rPr>
        <w:t xml:space="preserve"> (RIETI), and Hiroshi Yoshikawa (</w:t>
      </w:r>
      <w:proofErr w:type="spellStart"/>
      <w:r w:rsidRPr="00635E41">
        <w:rPr>
          <w:rFonts w:ascii="Century" w:hAnsi="Century"/>
          <w:szCs w:val="21"/>
        </w:rPr>
        <w:t>Rissho</w:t>
      </w:r>
      <w:proofErr w:type="spellEnd"/>
      <w:r w:rsidRPr="00635E41">
        <w:rPr>
          <w:rFonts w:ascii="Century" w:hAnsi="Century"/>
          <w:szCs w:val="21"/>
        </w:rPr>
        <w:t xml:space="preserve"> University)</w:t>
      </w:r>
    </w:p>
    <w:p w:rsidR="00EF2053" w:rsidRPr="00635E41" w:rsidRDefault="00EF2053">
      <w:pPr>
        <w:rPr>
          <w:rFonts w:ascii="Century" w:hAnsi="Century"/>
          <w:szCs w:val="21"/>
        </w:rPr>
      </w:pPr>
      <w:r w:rsidRPr="00635E41">
        <w:rPr>
          <w:rFonts w:ascii="Century" w:hAnsi="Century"/>
          <w:szCs w:val="21"/>
        </w:rPr>
        <w:t>* presenter</w:t>
      </w:r>
      <w:r w:rsidR="00367B87" w:rsidRPr="00635E41">
        <w:rPr>
          <w:rFonts w:ascii="Century" w:hAnsi="Century"/>
          <w:szCs w:val="21"/>
        </w:rPr>
        <w:t xml:space="preserve">, </w:t>
      </w:r>
      <w:r w:rsidRPr="00635E41">
        <w:rPr>
          <w:rFonts w:ascii="Century" w:hAnsi="Century"/>
          <w:szCs w:val="21"/>
        </w:rPr>
        <w:t>e-mail address of presenter</w:t>
      </w:r>
      <w:r w:rsidR="00367B87" w:rsidRPr="00635E41">
        <w:rPr>
          <w:rFonts w:ascii="Century" w:hAnsi="Century"/>
          <w:szCs w:val="21"/>
        </w:rPr>
        <w:t xml:space="preserve">: </w:t>
      </w:r>
      <w:hyperlink r:id="rId4" w:history="1">
        <w:r w:rsidRPr="00635E41">
          <w:rPr>
            <w:rStyle w:val="a4"/>
            <w:rFonts w:ascii="Century" w:hAnsi="Century"/>
            <w:szCs w:val="21"/>
          </w:rPr>
          <w:t>ikeda.yuichi.2w@kyoto-u.ac.jp</w:t>
        </w:r>
      </w:hyperlink>
    </w:p>
    <w:p w:rsidR="00EF2053" w:rsidRPr="00635E41" w:rsidRDefault="00EF2053">
      <w:pPr>
        <w:rPr>
          <w:rFonts w:ascii="Century" w:hAnsi="Century"/>
          <w:szCs w:val="21"/>
        </w:rPr>
      </w:pPr>
    </w:p>
    <w:p w:rsidR="004B3E48" w:rsidRPr="00635E41" w:rsidRDefault="004B3E48" w:rsidP="004B3E48">
      <w:pPr>
        <w:rPr>
          <w:rFonts w:ascii="Century" w:hAnsi="Century"/>
          <w:szCs w:val="21"/>
        </w:rPr>
      </w:pPr>
      <w:r w:rsidRPr="00635E41">
        <w:rPr>
          <w:rFonts w:ascii="Century" w:hAnsi="Century"/>
          <w:szCs w:val="21"/>
        </w:rPr>
        <w:t xml:space="preserve">Economic crisis in 2008 showed that conventional micro-prudential policy to ensure soundness of individual bank was not sufficient and prudential regulations to cover the whole financial </w:t>
      </w:r>
      <w:r w:rsidR="008E246A" w:rsidRPr="00635E41">
        <w:rPr>
          <w:rFonts w:ascii="Century" w:hAnsi="Century"/>
          <w:szCs w:val="21"/>
        </w:rPr>
        <w:t>sector</w:t>
      </w:r>
      <w:r w:rsidRPr="00635E41">
        <w:rPr>
          <w:rFonts w:ascii="Century" w:hAnsi="Century"/>
          <w:szCs w:val="21"/>
        </w:rPr>
        <w:t xml:space="preserve"> were desired. The prudential regulations to cover the whole financial </w:t>
      </w:r>
      <w:r w:rsidR="008E246A" w:rsidRPr="00635E41">
        <w:rPr>
          <w:rFonts w:ascii="Century" w:hAnsi="Century"/>
          <w:szCs w:val="21"/>
        </w:rPr>
        <w:t>sector</w:t>
      </w:r>
      <w:r w:rsidRPr="00635E41">
        <w:rPr>
          <w:rFonts w:ascii="Century" w:hAnsi="Century"/>
          <w:szCs w:val="21"/>
        </w:rPr>
        <w:t xml:space="preserve"> attract rising attention and policy related to the regulations is called macro-prudential policy. The purpose of the macro-prudential policy is to reduce systemic risk in the whole financial </w:t>
      </w:r>
      <w:r w:rsidR="008E246A" w:rsidRPr="00635E41">
        <w:rPr>
          <w:rFonts w:ascii="Century" w:hAnsi="Century"/>
          <w:szCs w:val="21"/>
        </w:rPr>
        <w:t>sector</w:t>
      </w:r>
      <w:r w:rsidRPr="00635E41">
        <w:rPr>
          <w:rFonts w:ascii="Century" w:hAnsi="Century"/>
          <w:szCs w:val="21"/>
        </w:rPr>
        <w:t xml:space="preserve"> by regulating relationship between the financial </w:t>
      </w:r>
      <w:r w:rsidR="008E246A" w:rsidRPr="00635E41">
        <w:rPr>
          <w:rFonts w:ascii="Century" w:hAnsi="Century"/>
          <w:szCs w:val="21"/>
        </w:rPr>
        <w:t>sector</w:t>
      </w:r>
      <w:r w:rsidRPr="00635E41">
        <w:rPr>
          <w:rFonts w:ascii="Century" w:hAnsi="Century"/>
          <w:szCs w:val="21"/>
        </w:rPr>
        <w:t xml:space="preserve"> and real economy. In this paper, using a spin </w:t>
      </w:r>
      <w:r w:rsidR="002C365A" w:rsidRPr="00635E41">
        <w:rPr>
          <w:rFonts w:ascii="Century" w:hAnsi="Century"/>
          <w:szCs w:val="21"/>
        </w:rPr>
        <w:t xml:space="preserve">network </w:t>
      </w:r>
      <w:r w:rsidRPr="00635E41">
        <w:rPr>
          <w:rFonts w:ascii="Century" w:hAnsi="Century"/>
          <w:szCs w:val="21"/>
        </w:rPr>
        <w:t xml:space="preserve">model, we </w:t>
      </w:r>
      <w:r w:rsidR="00266713" w:rsidRPr="00635E41">
        <w:rPr>
          <w:rFonts w:ascii="Century" w:hAnsi="Century"/>
          <w:szCs w:val="21"/>
        </w:rPr>
        <w:t>study</w:t>
      </w:r>
      <w:r w:rsidRPr="00635E41">
        <w:rPr>
          <w:rFonts w:ascii="Century" w:hAnsi="Century"/>
          <w:szCs w:val="21"/>
        </w:rPr>
        <w:t xml:space="preserve"> channels </w:t>
      </w:r>
      <w:r w:rsidR="002C365A" w:rsidRPr="00635E41">
        <w:rPr>
          <w:rFonts w:ascii="Century" w:hAnsi="Century"/>
          <w:szCs w:val="21"/>
        </w:rPr>
        <w:t>of distress propagation from financial sector to real economy through supply-chain network in Japan from 198</w:t>
      </w:r>
      <w:r w:rsidR="00E02106" w:rsidRPr="00635E41">
        <w:rPr>
          <w:rFonts w:ascii="Century" w:hAnsi="Century"/>
          <w:szCs w:val="21"/>
        </w:rPr>
        <w:t>0</w:t>
      </w:r>
      <w:r w:rsidR="002C365A" w:rsidRPr="00635E41">
        <w:rPr>
          <w:rFonts w:ascii="Century" w:hAnsi="Century"/>
          <w:szCs w:val="21"/>
        </w:rPr>
        <w:t xml:space="preserve"> to 2015</w:t>
      </w:r>
      <w:r w:rsidR="006A3ED9">
        <w:rPr>
          <w:rFonts w:ascii="Century" w:hAnsi="Century"/>
          <w:szCs w:val="21"/>
        </w:rPr>
        <w:t xml:space="preserve">, and discuss a good indicator for </w:t>
      </w:r>
      <w:r w:rsidR="006A3ED9" w:rsidRPr="00635E41">
        <w:rPr>
          <w:rFonts w:ascii="Century" w:hAnsi="Century"/>
          <w:szCs w:val="21"/>
        </w:rPr>
        <w:t>macro-prudential policy.</w:t>
      </w:r>
    </w:p>
    <w:p w:rsidR="00646D3C" w:rsidRPr="00635E41" w:rsidRDefault="00863496" w:rsidP="007166A9">
      <w:pPr>
        <w:ind w:firstLineChars="50" w:firstLine="105"/>
        <w:rPr>
          <w:rFonts w:ascii="Century" w:hAnsi="Century"/>
          <w:szCs w:val="21"/>
        </w:rPr>
      </w:pPr>
      <w:r w:rsidRPr="00635E41">
        <w:rPr>
          <w:rFonts w:ascii="Century" w:hAnsi="Century"/>
          <w:szCs w:val="21"/>
        </w:rPr>
        <w:t xml:space="preserve">Stock price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i,t</m:t>
            </m:r>
          </m:sub>
        </m:sSub>
      </m:oMath>
      <w:r w:rsidRPr="00635E41">
        <w:rPr>
          <w:rFonts w:ascii="Century" w:hAnsi="Century"/>
          <w:iCs/>
          <w:szCs w:val="21"/>
        </w:rPr>
        <w:t xml:space="preserve"> </w:t>
      </w:r>
      <w:r w:rsidRPr="00635E41">
        <w:rPr>
          <w:rFonts w:ascii="Century" w:hAnsi="Century"/>
          <w:szCs w:val="21"/>
        </w:rPr>
        <w:t xml:space="preserve">is surrogate variable to indicate soundness of each company </w:t>
      </w:r>
      <w:r w:rsidR="00F56755" w:rsidRPr="00635E41">
        <w:rPr>
          <w:rFonts w:ascii="Century" w:hAnsi="Century"/>
          <w:szCs w:val="21"/>
        </w:rPr>
        <w:t>and</w:t>
      </w:r>
      <w:r w:rsidRPr="00635E41">
        <w:rPr>
          <w:rFonts w:ascii="Century" w:hAnsi="Century"/>
          <w:szCs w:val="21"/>
        </w:rPr>
        <w:t xml:space="preserve"> bank.</w:t>
      </w:r>
      <w:r w:rsidR="00F56755" w:rsidRPr="00635E41">
        <w:rPr>
          <w:rFonts w:ascii="Century" w:hAnsi="Century"/>
          <w:szCs w:val="21"/>
        </w:rPr>
        <w:t xml:space="preserve"> </w:t>
      </w:r>
      <w:r w:rsidRPr="00635E41">
        <w:rPr>
          <w:rFonts w:ascii="Century" w:hAnsi="Century"/>
          <w:szCs w:val="21"/>
        </w:rPr>
        <w:t xml:space="preserve">Spin variable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s</m:t>
            </m:r>
          </m:e>
          <m:sub>
            <m:r>
              <w:rPr>
                <w:rFonts w:ascii="Cambria Math" w:hAnsi="Cambria Math"/>
                <w:szCs w:val="21"/>
              </w:rPr>
              <m:t>i,t</m:t>
            </m:r>
          </m:sub>
        </m:sSub>
        <m:r>
          <w:rPr>
            <w:rFonts w:ascii="Cambria Math" w:hAnsi="Cambria Math"/>
            <w:szCs w:val="21"/>
          </w:rPr>
          <m:t xml:space="preserve"> </m:t>
        </m:r>
      </m:oMath>
      <w:r w:rsidRPr="00635E41">
        <w:rPr>
          <w:rFonts w:ascii="Century" w:hAnsi="Century"/>
          <w:szCs w:val="21"/>
        </w:rPr>
        <w:t xml:space="preserve">was estimated from log return of daily stock price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i,t</m:t>
            </m:r>
          </m:sub>
        </m:sSub>
      </m:oMath>
      <w:r w:rsidR="00754561" w:rsidRPr="00635E41">
        <w:rPr>
          <w:rFonts w:ascii="Century" w:hAnsi="Century"/>
          <w:iCs/>
          <w:szCs w:val="21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s</m:t>
            </m:r>
          </m:e>
          <m:sub>
            <m:r>
              <w:rPr>
                <w:rFonts w:ascii="Cambria Math" w:hAnsi="Cambria Math"/>
                <w:szCs w:val="21"/>
              </w:rPr>
              <m:t>i,t</m:t>
            </m:r>
          </m:sub>
        </m:sSub>
        <m:r>
          <w:rPr>
            <w:rFonts w:ascii="Cambria Math" w:hAnsi="Cambria Math"/>
            <w:szCs w:val="21"/>
          </w:rPr>
          <m:t xml:space="preserve">=+1 </m:t>
        </m:r>
      </m:oMath>
      <w:r w:rsidR="00754561" w:rsidRPr="00635E41">
        <w:rPr>
          <w:rFonts w:ascii="Century" w:hAnsi="Century"/>
          <w:szCs w:val="21"/>
        </w:rPr>
        <w:t>(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i,t</m:t>
            </m:r>
          </m:sub>
        </m:sSub>
        <m:r>
          <w:rPr>
            <w:rFonts w:ascii="Cambria Math" w:hAnsi="Cambria Math"/>
            <w:szCs w:val="21"/>
          </w:rPr>
          <m:t>≥0</m:t>
        </m:r>
      </m:oMath>
      <w:r w:rsidR="00754561" w:rsidRPr="00635E41">
        <w:rPr>
          <w:rFonts w:ascii="Century" w:hAnsi="Century"/>
          <w:szCs w:val="21"/>
        </w:rPr>
        <w:t xml:space="preserve">) and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s</m:t>
            </m:r>
          </m:e>
          <m:sub>
            <m:r>
              <w:rPr>
                <w:rFonts w:ascii="Cambria Math" w:hAnsi="Cambria Math"/>
                <w:szCs w:val="21"/>
              </w:rPr>
              <m:t>i,t</m:t>
            </m:r>
          </m:sub>
        </m:sSub>
        <m:r>
          <w:rPr>
            <w:rFonts w:ascii="Cambria Math" w:hAnsi="Cambria Math"/>
            <w:szCs w:val="21"/>
          </w:rPr>
          <m:t>=-1</m:t>
        </m:r>
      </m:oMath>
      <w:r w:rsidR="00754561" w:rsidRPr="00635E41">
        <w:rPr>
          <w:rFonts w:ascii="Century" w:hAnsi="Century"/>
          <w:szCs w:val="21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i,t</m:t>
            </m:r>
          </m:sub>
        </m:sSub>
        <m:r>
          <w:rPr>
            <w:rFonts w:ascii="Cambria Math" w:hAnsi="Cambria Math"/>
            <w:szCs w:val="21"/>
          </w:rPr>
          <m:t>&lt;0</m:t>
        </m:r>
      </m:oMath>
      <w:r w:rsidR="00754561" w:rsidRPr="00635E41">
        <w:rPr>
          <w:rFonts w:ascii="Century" w:hAnsi="Century"/>
          <w:szCs w:val="21"/>
        </w:rPr>
        <w:t>)</w:t>
      </w:r>
      <w:r w:rsidR="00985732" w:rsidRPr="00635E41">
        <w:rPr>
          <w:rFonts w:ascii="Century" w:hAnsi="Century"/>
          <w:iCs/>
          <w:szCs w:val="21"/>
        </w:rPr>
        <w:t>.</w:t>
      </w:r>
      <w:r w:rsidRPr="00635E41">
        <w:rPr>
          <w:rFonts w:ascii="Century" w:hAnsi="Century"/>
          <w:szCs w:val="21"/>
        </w:rPr>
        <w:t xml:space="preserve"> Spin</w:t>
      </w:r>
      <w:r w:rsidR="00985732" w:rsidRPr="00635E41">
        <w:rPr>
          <w:rFonts w:ascii="Century" w:hAnsi="Century"/>
          <w:szCs w:val="21"/>
        </w:rPr>
        <w:t xml:space="preserve"> variables</w:t>
      </w:r>
      <w:r w:rsidRPr="00635E41">
        <w:rPr>
          <w:rFonts w:ascii="Century" w:hAnsi="Century"/>
          <w:szCs w:val="21"/>
        </w:rPr>
        <w:t xml:space="preserve"> of compan</w:t>
      </w:r>
      <w:r w:rsidR="00754561" w:rsidRPr="00635E41">
        <w:rPr>
          <w:rFonts w:ascii="Century" w:hAnsi="Century"/>
          <w:szCs w:val="21"/>
        </w:rPr>
        <w:t xml:space="preserve">ies </w:t>
      </w:r>
      <w:r w:rsidRPr="00635E41">
        <w:rPr>
          <w:rFonts w:ascii="Century" w:hAnsi="Century"/>
          <w:szCs w:val="21"/>
        </w:rPr>
        <w:t xml:space="preserve">interact with </w:t>
      </w:r>
      <w:r w:rsidR="00EA07AA" w:rsidRPr="00635E41">
        <w:rPr>
          <w:rFonts w:ascii="Century" w:hAnsi="Century"/>
          <w:szCs w:val="21"/>
        </w:rPr>
        <w:t xml:space="preserve">spins of </w:t>
      </w:r>
      <w:r w:rsidRPr="00635E41">
        <w:rPr>
          <w:rFonts w:ascii="Century" w:hAnsi="Century"/>
          <w:szCs w:val="21"/>
        </w:rPr>
        <w:t xml:space="preserve">other companies through supply-chain network and interacts with banks through lending network. </w:t>
      </w:r>
      <w:r w:rsidR="00EA07AA" w:rsidRPr="00635E41">
        <w:rPr>
          <w:rFonts w:ascii="Century" w:hAnsi="Century"/>
          <w:szCs w:val="21"/>
        </w:rPr>
        <w:t>Data of</w:t>
      </w:r>
      <w:r w:rsidRPr="00635E41">
        <w:rPr>
          <w:rFonts w:ascii="Century" w:hAnsi="Century"/>
          <w:szCs w:val="21"/>
        </w:rPr>
        <w:t xml:space="preserve"> the supply chain network and the lending network are </w:t>
      </w:r>
      <w:r w:rsidR="00EA07AA" w:rsidRPr="00635E41">
        <w:rPr>
          <w:rFonts w:ascii="Century" w:hAnsi="Century"/>
          <w:szCs w:val="21"/>
        </w:rPr>
        <w:t>prepared</w:t>
      </w:r>
      <w:r w:rsidRPr="00635E41">
        <w:rPr>
          <w:rFonts w:ascii="Century" w:hAnsi="Century"/>
          <w:szCs w:val="21"/>
        </w:rPr>
        <w:t xml:space="preserve"> </w:t>
      </w:r>
      <w:r w:rsidR="00EA07AA" w:rsidRPr="00635E41">
        <w:rPr>
          <w:rFonts w:ascii="Century" w:hAnsi="Century"/>
          <w:szCs w:val="21"/>
        </w:rPr>
        <w:t>by</w:t>
      </w:r>
      <w:r w:rsidRPr="00635E41">
        <w:rPr>
          <w:rFonts w:ascii="Century" w:hAnsi="Century"/>
          <w:szCs w:val="21"/>
        </w:rPr>
        <w:t xml:space="preserve"> Tokyo Shoko Research, Ltd. Hamiltonian of the system is </w:t>
      </w:r>
      <m:oMath>
        <m:r>
          <w:rPr>
            <w:rFonts w:ascii="Cambria Math" w:hAnsi="Cambria Math"/>
            <w:szCs w:val="21"/>
          </w:rPr>
          <m:t>H=-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i∈C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Cs w:val="21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i∈B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Cs w:val="21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i∈C,j∈C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J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j</m:t>
                </m:r>
              </m:sub>
            </m:sSub>
          </m:e>
        </m:nary>
        <m:r>
          <w:rPr>
            <w:rFonts w:ascii="Cambria Math" w:hAnsi="Cambria Math"/>
            <w:szCs w:val="21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i∈C,j∈B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J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CB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j</m:t>
                </m:r>
              </m:sub>
            </m:sSub>
          </m:e>
        </m:nary>
      </m:oMath>
      <w:r w:rsidRPr="00635E41">
        <w:rPr>
          <w:rFonts w:ascii="Century" w:hAnsi="Century"/>
          <w:iCs/>
          <w:szCs w:val="21"/>
        </w:rPr>
        <w:t xml:space="preserve">, </w:t>
      </w:r>
      <w:r w:rsidRPr="00635E41">
        <w:rPr>
          <w:rFonts w:ascii="Century" w:hAnsi="Century"/>
          <w:szCs w:val="21"/>
        </w:rPr>
        <w:t xml:space="preserve">where </w:t>
      </w:r>
      <m:oMath>
        <m:r>
          <m:rPr>
            <m:nor/>
          </m:rPr>
          <w:rPr>
            <w:rFonts w:ascii="Century" w:hAnsi="Century"/>
            <w:szCs w:val="21"/>
          </w:rPr>
          <m:t>H</m:t>
        </m:r>
        <m:r>
          <m:rPr>
            <m:nor/>
          </m:rPr>
          <w:rPr>
            <w:rFonts w:ascii="Century" w:hAnsi="Century"/>
            <w:szCs w:val="21"/>
            <w:vertAlign w:val="subscript"/>
          </w:rPr>
          <m:t>C</m:t>
        </m:r>
      </m:oMath>
      <w:r w:rsidRPr="00635E41">
        <w:rPr>
          <w:rFonts w:ascii="Century" w:hAnsi="Century"/>
          <w:szCs w:val="21"/>
        </w:rPr>
        <w:t xml:space="preserve"> and </w:t>
      </w:r>
      <m:oMath>
        <m:r>
          <m:rPr>
            <m:nor/>
          </m:rPr>
          <w:rPr>
            <w:rFonts w:ascii="Century" w:hAnsi="Century"/>
            <w:szCs w:val="21"/>
          </w:rPr>
          <m:t>H</m:t>
        </m:r>
        <m:r>
          <m:rPr>
            <m:nor/>
          </m:rPr>
          <w:rPr>
            <w:rFonts w:ascii="Century" w:hAnsi="Century"/>
            <w:szCs w:val="21"/>
            <w:vertAlign w:val="subscript"/>
          </w:rPr>
          <m:t>B</m:t>
        </m:r>
      </m:oMath>
      <w:r w:rsidRPr="00635E41">
        <w:rPr>
          <w:rFonts w:ascii="Century" w:hAnsi="Century"/>
          <w:szCs w:val="21"/>
        </w:rPr>
        <w:t xml:space="preserve"> are the external field acting on companies and banks, respectively.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ij</m:t>
            </m:r>
          </m:sub>
        </m:sSub>
      </m:oMath>
      <w:r w:rsidRPr="00635E41">
        <w:rPr>
          <w:rFonts w:ascii="Century" w:hAnsi="Century"/>
          <w:iCs/>
          <w:szCs w:val="21"/>
        </w:rPr>
        <w:t xml:space="preserve"> is elements of adjacency matrix. When spins are set on external field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w:rPr>
                <w:rFonts w:ascii="Cambria Math" w:hAnsi="Cambria Math"/>
                <w:szCs w:val="21"/>
              </w:rPr>
              <m:t>ext</m:t>
            </m:r>
          </m:sub>
        </m:sSub>
      </m:oMath>
      <w:r w:rsidRPr="00635E41">
        <w:rPr>
          <w:rFonts w:ascii="Century" w:hAnsi="Century"/>
          <w:iCs/>
          <w:szCs w:val="21"/>
        </w:rPr>
        <w:t xml:space="preserve">, effective field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w:rPr>
                <w:rFonts w:ascii="Cambria Math" w:hAnsi="Cambria Math"/>
                <w:szCs w:val="21"/>
              </w:rPr>
              <m:t>eff</m:t>
            </m:r>
          </m:sub>
        </m:sSub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w:rPr>
                <w:rFonts w:ascii="Cambria Math" w:hAnsi="Cambria Math"/>
                <w:szCs w:val="21"/>
              </w:rPr>
              <m:t>ext</m:t>
            </m:r>
          </m:sub>
        </m:sSub>
        <m:r>
          <w:rPr>
            <w:rFonts w:ascii="Cambria Math" w:hAnsi="Cambria Math"/>
            <w:szCs w:val="21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w:rPr>
                <w:rFonts w:ascii="Cambria Math" w:hAnsi="Cambria Math"/>
                <w:szCs w:val="21"/>
              </w:rPr>
              <m:t>int</m:t>
            </m:r>
          </m:sub>
        </m:sSub>
      </m:oMath>
      <w:r w:rsidRPr="00635E41">
        <w:rPr>
          <w:rFonts w:ascii="Century" w:hAnsi="Century"/>
          <w:iCs/>
          <w:szCs w:val="21"/>
        </w:rPr>
        <w:t xml:space="preserve"> acts on each spin. By calculating interaction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w:rPr>
                <w:rFonts w:ascii="Cambria Math" w:hAnsi="Cambria Math"/>
                <w:szCs w:val="21"/>
              </w:rPr>
              <m:t>int</m:t>
            </m:r>
          </m:sub>
        </m:sSub>
      </m:oMath>
      <w:r w:rsidRPr="00635E41">
        <w:rPr>
          <w:rFonts w:ascii="Century" w:hAnsi="Century"/>
          <w:iCs/>
          <w:szCs w:val="21"/>
        </w:rPr>
        <w:t xml:space="preserve"> </w:t>
      </w:r>
      <w:r w:rsidR="00A152BF" w:rsidRPr="00635E41">
        <w:rPr>
          <w:rFonts w:ascii="Century" w:hAnsi="Century"/>
          <w:iCs/>
          <w:szCs w:val="21"/>
        </w:rPr>
        <w:t>considering nearest neighbor</w:t>
      </w:r>
      <w:r w:rsidR="00912A9D" w:rsidRPr="00635E41">
        <w:rPr>
          <w:rFonts w:ascii="Century" w:hAnsi="Century"/>
          <w:iCs/>
          <w:szCs w:val="21"/>
        </w:rPr>
        <w:t xml:space="preserve"> interaction</w:t>
      </w:r>
      <w:r w:rsidR="00A152BF" w:rsidRPr="00635E41">
        <w:rPr>
          <w:rFonts w:ascii="Century" w:hAnsi="Century"/>
          <w:iCs/>
          <w:szCs w:val="21"/>
        </w:rPr>
        <w:t>s</w:t>
      </w:r>
      <w:r w:rsidRPr="00635E41">
        <w:rPr>
          <w:rFonts w:ascii="Century" w:hAnsi="Century"/>
          <w:iCs/>
          <w:szCs w:val="21"/>
        </w:rPr>
        <w:t xml:space="preserve">, </w:t>
      </w:r>
      <w:r w:rsidR="00675C2E" w:rsidRPr="00635E41">
        <w:rPr>
          <w:rFonts w:ascii="Century" w:hAnsi="Century"/>
          <w:szCs w:val="21"/>
        </w:rPr>
        <w:t xml:space="preserve">external field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w:rPr>
                <w:rFonts w:ascii="Cambria Math" w:hAnsi="Cambria Math"/>
                <w:szCs w:val="21"/>
              </w:rPr>
              <m:t>ext</m:t>
            </m:r>
          </m:sub>
        </m:sSub>
      </m:oMath>
      <w:r w:rsidR="00675C2E" w:rsidRPr="00635E41">
        <w:rPr>
          <w:rFonts w:ascii="Century" w:hAnsi="Century"/>
          <w:iCs/>
          <w:szCs w:val="21"/>
        </w:rPr>
        <w:t xml:space="preserve"> </w:t>
      </w:r>
      <w:r w:rsidR="00646D3C" w:rsidRPr="00635E41">
        <w:rPr>
          <w:rFonts w:ascii="Century" w:hAnsi="Century"/>
          <w:iCs/>
          <w:szCs w:val="21"/>
        </w:rPr>
        <w:t>was</w:t>
      </w:r>
      <w:r w:rsidR="00675C2E" w:rsidRPr="00635E41">
        <w:rPr>
          <w:rFonts w:ascii="Century" w:hAnsi="Century"/>
          <w:iCs/>
          <w:szCs w:val="21"/>
        </w:rPr>
        <w:t xml:space="preserve"> estimated</w:t>
      </w:r>
      <w:r w:rsidRPr="00635E41">
        <w:rPr>
          <w:rFonts w:ascii="Century" w:hAnsi="Century"/>
          <w:iCs/>
          <w:szCs w:val="21"/>
        </w:rPr>
        <w:t xml:space="preserve"> by </w:t>
      </w:r>
      <m:oMath>
        <m:f>
          <m:fPr>
            <m:ctrlPr>
              <w:rPr>
                <w:rFonts w:ascii="Cambria Math" w:hAnsi="Cambria Math"/>
                <w:i/>
                <w:iCs/>
                <w:szCs w:val="21"/>
              </w:rPr>
            </m:ctrlPr>
          </m:fPr>
          <m:num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Cs w:val="21"/>
              </w:rPr>
              <m:t>Nμ</m:t>
            </m:r>
          </m:den>
        </m:f>
        <m: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Cs w:val="21"/>
              </w:rPr>
            </m:ctrlPr>
          </m:funcPr>
          <m:fName>
            <m:r>
              <w:rPr>
                <w:rFonts w:ascii="Cambria Math" w:hAnsi="Cambria Math"/>
                <w:szCs w:val="21"/>
              </w:rPr>
              <m:t>tanh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μ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ext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kT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zJ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kT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1"/>
                          </w:rPr>
                          <m:t>z</m:t>
                        </m:r>
                      </m:den>
                    </m:f>
                    <m:nary>
                      <m:naryPr>
                        <m:chr m:val="∑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ij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Cs w:val="2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ij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ji</m:t>
                                </m:r>
                              </m:sub>
                            </m:sSub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Nμ</m:t>
                    </m:r>
                  </m:den>
                </m:f>
              </m:e>
            </m:d>
          </m:e>
        </m:func>
      </m:oMath>
      <w:r w:rsidRPr="00635E41">
        <w:rPr>
          <w:rFonts w:ascii="Century" w:hAnsi="Century"/>
          <w:iCs/>
          <w:szCs w:val="21"/>
        </w:rPr>
        <w:t xml:space="preserve">, where </w:t>
      </w:r>
      <m:oMath>
        <m:r>
          <w:rPr>
            <w:rFonts w:ascii="Cambria Math" w:hAnsi="Cambria Math"/>
            <w:szCs w:val="21"/>
          </w:rPr>
          <m:t>T</m:t>
        </m:r>
      </m:oMath>
      <w:r w:rsidRPr="00635E41">
        <w:rPr>
          <w:rFonts w:ascii="Century" w:hAnsi="Century"/>
          <w:szCs w:val="21"/>
        </w:rPr>
        <w:t xml:space="preserve"> is temperature and </w:t>
      </w:r>
      <m:oMath>
        <m:r>
          <w:rPr>
            <w:rFonts w:ascii="Cambria Math" w:hAnsi="Cambria Math"/>
            <w:szCs w:val="21"/>
          </w:rPr>
          <m:t>z</m:t>
        </m:r>
      </m:oMath>
      <w:r w:rsidR="00675C2E" w:rsidRPr="00635E41">
        <w:rPr>
          <w:rFonts w:ascii="Century" w:hAnsi="Century"/>
          <w:szCs w:val="21"/>
        </w:rPr>
        <w:t xml:space="preserve"> is average degree</w:t>
      </w:r>
      <w:r w:rsidR="00646D3C" w:rsidRPr="00635E41">
        <w:rPr>
          <w:rFonts w:ascii="Century" w:hAnsi="Century"/>
          <w:szCs w:val="21"/>
        </w:rPr>
        <w:t xml:space="preserve">, for </w:t>
      </w:r>
      <w:r w:rsidR="008F077C" w:rsidRPr="00635E41">
        <w:rPr>
          <w:rFonts w:ascii="Century" w:hAnsi="Century"/>
          <w:szCs w:val="21"/>
        </w:rPr>
        <w:t>six</w:t>
      </w:r>
      <w:r w:rsidR="00646D3C" w:rsidRPr="00635E41">
        <w:rPr>
          <w:rFonts w:ascii="Century" w:hAnsi="Century"/>
          <w:szCs w:val="21"/>
        </w:rPr>
        <w:t xml:space="preserve"> major communities: </w:t>
      </w:r>
      <w:r w:rsidR="008F077C" w:rsidRPr="00635E41">
        <w:rPr>
          <w:rFonts w:ascii="Century" w:hAnsi="Century"/>
          <w:szCs w:val="21"/>
        </w:rPr>
        <w:t xml:space="preserve">financial sector, </w:t>
      </w:r>
      <w:r w:rsidR="00646D3C" w:rsidRPr="00635E41">
        <w:rPr>
          <w:rFonts w:ascii="Century" w:hAnsi="Century"/>
          <w:szCs w:val="21"/>
        </w:rPr>
        <w:t xml:space="preserve">C4 (agriculture, forestry and fisheries, mining, construction, transportation equipment, precision machinery), C5 (petroleum and coal, rubber, ceramic, steel, non-ferrous metal, metal product), C11 (textile, pulp and paper), C15 (chemical, pharmaceutical product, wholesale and retail trade, real estate), and C23(machinery, electric machinery) </w:t>
      </w:r>
      <w:r w:rsidR="007166A9" w:rsidRPr="00635E41">
        <w:rPr>
          <w:rFonts w:ascii="Century" w:hAnsi="Century"/>
          <w:szCs w:val="21"/>
        </w:rPr>
        <w:t xml:space="preserve">identified by </w:t>
      </w:r>
      <w:r w:rsidR="00646D3C" w:rsidRPr="00635E41">
        <w:rPr>
          <w:rFonts w:ascii="Century" w:hAnsi="Century"/>
          <w:szCs w:val="21"/>
        </w:rPr>
        <w:t xml:space="preserve">analyzing the supply chain network. </w:t>
      </w:r>
    </w:p>
    <w:p w:rsidR="001152A8" w:rsidRPr="00635E41" w:rsidRDefault="00E05F66" w:rsidP="001152A8">
      <w:pPr>
        <w:ind w:firstLineChars="50" w:firstLine="105"/>
        <w:jc w:val="left"/>
        <w:rPr>
          <w:rFonts w:ascii="Century" w:hAnsi="Century"/>
          <w:szCs w:val="21"/>
        </w:rPr>
      </w:pPr>
      <w:r w:rsidRPr="00635E41">
        <w:rPr>
          <w:rFonts w:ascii="Century" w:hAnsi="Century"/>
          <w:szCs w:val="21"/>
        </w:rPr>
        <w:t>T</w:t>
      </w:r>
      <w:r w:rsidR="00AA40D1" w:rsidRPr="00635E41">
        <w:rPr>
          <w:rFonts w:ascii="Century" w:hAnsi="Century"/>
          <w:szCs w:val="21"/>
        </w:rPr>
        <w:t xml:space="preserve">he </w:t>
      </w:r>
      <w:r w:rsidRPr="00635E41">
        <w:rPr>
          <w:rFonts w:ascii="Century" w:hAnsi="Century"/>
          <w:szCs w:val="21"/>
        </w:rPr>
        <w:t xml:space="preserve">obtained external field acting on </w:t>
      </w:r>
      <w:r w:rsidR="00C80DA6" w:rsidRPr="00635E41">
        <w:rPr>
          <w:rFonts w:ascii="Century" w:hAnsi="Century"/>
          <w:szCs w:val="21"/>
        </w:rPr>
        <w:t>financial sector</w:t>
      </w:r>
      <w:r w:rsidRPr="00635E41">
        <w:rPr>
          <w:rFonts w:ascii="Century" w:hAnsi="Century"/>
          <w:szCs w:val="21"/>
        </w:rPr>
        <w:t xml:space="preserve"> shows that</w:t>
      </w:r>
      <w:r w:rsidR="00AA40D1" w:rsidRPr="00635E41">
        <w:rPr>
          <w:rFonts w:ascii="Century" w:hAnsi="Century"/>
          <w:szCs w:val="21"/>
        </w:rPr>
        <w:t xml:space="preserve"> large negative shocks </w:t>
      </w:r>
      <w:r w:rsidR="00AA40D1" w:rsidRPr="00635E41">
        <w:rPr>
          <w:rFonts w:ascii="Century" w:hAnsi="Century"/>
          <w:szCs w:val="21"/>
        </w:rPr>
        <w:lastRenderedPageBreak/>
        <w:t xml:space="preserve">at the beginnings of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c1</m:t>
            </m:r>
          </m:sub>
        </m:sSub>
      </m:oMath>
      <w:r w:rsidR="00AA40D1" w:rsidRPr="00635E41">
        <w:rPr>
          <w:rFonts w:ascii="Century" w:hAnsi="Century"/>
          <w:szCs w:val="21"/>
        </w:rPr>
        <w:t xml:space="preserve">(1989) and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c2</m:t>
            </m:r>
          </m:sub>
        </m:sSub>
      </m:oMath>
      <w:r w:rsidR="00AA40D1" w:rsidRPr="00635E41">
        <w:rPr>
          <w:rFonts w:ascii="Century" w:hAnsi="Century"/>
          <w:iCs/>
          <w:szCs w:val="21"/>
        </w:rPr>
        <w:t xml:space="preserve"> </w:t>
      </w:r>
      <w:r w:rsidR="00AA40D1" w:rsidRPr="00635E41">
        <w:rPr>
          <w:rFonts w:ascii="Century" w:hAnsi="Century"/>
          <w:szCs w:val="21"/>
        </w:rPr>
        <w:t>(1997)</w:t>
      </w:r>
      <w:r w:rsidR="00EC0D5F" w:rsidRPr="00635E41">
        <w:rPr>
          <w:rFonts w:ascii="Century" w:hAnsi="Century"/>
          <w:szCs w:val="21"/>
        </w:rPr>
        <w:t>, but</w:t>
      </w:r>
      <w:r w:rsidR="00AA40D1" w:rsidRPr="00635E41">
        <w:rPr>
          <w:rFonts w:ascii="Century" w:hAnsi="Century"/>
          <w:szCs w:val="21"/>
        </w:rPr>
        <w:t xml:space="preserve"> no large negative shock at the period of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c3</m:t>
            </m:r>
          </m:sub>
        </m:sSub>
      </m:oMath>
      <w:r w:rsidR="00AA40D1" w:rsidRPr="00635E41">
        <w:rPr>
          <w:rFonts w:ascii="Century" w:hAnsi="Century"/>
          <w:iCs/>
          <w:szCs w:val="21"/>
        </w:rPr>
        <w:t xml:space="preserve"> (</w:t>
      </w:r>
      <w:r w:rsidR="00AA40D1" w:rsidRPr="00635E41">
        <w:rPr>
          <w:rFonts w:ascii="Century" w:hAnsi="Century"/>
          <w:szCs w:val="21"/>
        </w:rPr>
        <w:t xml:space="preserve">2008). This is interpreted that </w:t>
      </w:r>
      <w:r w:rsidR="003831A6" w:rsidRPr="00635E41">
        <w:rPr>
          <w:rFonts w:ascii="Century" w:hAnsi="Century"/>
          <w:szCs w:val="21"/>
        </w:rPr>
        <w:t xml:space="preserve">the effect from </w:t>
      </w:r>
      <w:r w:rsidR="00AA40D1" w:rsidRPr="00635E41">
        <w:rPr>
          <w:rFonts w:ascii="Century" w:hAnsi="Century"/>
          <w:szCs w:val="21"/>
        </w:rPr>
        <w:t xml:space="preserve">US subprime loan crisis </w:t>
      </w:r>
      <w:r w:rsidR="003831A6" w:rsidRPr="00635E41">
        <w:rPr>
          <w:rFonts w:ascii="Century" w:hAnsi="Century"/>
          <w:szCs w:val="21"/>
        </w:rPr>
        <w:t xml:space="preserve">to Japanese economy </w:t>
      </w:r>
      <w:r w:rsidR="00AA40D1" w:rsidRPr="00635E41">
        <w:rPr>
          <w:rFonts w:ascii="Century" w:hAnsi="Century"/>
          <w:szCs w:val="21"/>
        </w:rPr>
        <w:t xml:space="preserve">was introduced through </w:t>
      </w:r>
      <w:r w:rsidR="008F077C" w:rsidRPr="00635E41">
        <w:rPr>
          <w:rFonts w:ascii="Century" w:hAnsi="Century"/>
          <w:szCs w:val="21"/>
        </w:rPr>
        <w:t>shock in real economy (</w:t>
      </w:r>
      <w:r w:rsidR="00484D15" w:rsidRPr="00635E41">
        <w:rPr>
          <w:rFonts w:ascii="Century" w:hAnsi="Century"/>
          <w:szCs w:val="21"/>
        </w:rPr>
        <w:t>e.g</w:t>
      </w:r>
      <w:r w:rsidR="008F077C" w:rsidRPr="00635E41">
        <w:rPr>
          <w:rFonts w:ascii="Century" w:hAnsi="Century"/>
          <w:szCs w:val="21"/>
        </w:rPr>
        <w:t xml:space="preserve">. </w:t>
      </w:r>
      <w:r w:rsidR="00AA40D1" w:rsidRPr="00635E41">
        <w:rPr>
          <w:rFonts w:ascii="Century" w:hAnsi="Century"/>
          <w:szCs w:val="21"/>
        </w:rPr>
        <w:t>the sudden decrease of export to the US</w:t>
      </w:r>
      <w:r w:rsidR="008F077C" w:rsidRPr="00635E41">
        <w:rPr>
          <w:rFonts w:ascii="Century" w:hAnsi="Century"/>
          <w:szCs w:val="21"/>
        </w:rPr>
        <w:t>)</w:t>
      </w:r>
      <w:r w:rsidR="003831A6" w:rsidRPr="00635E41">
        <w:rPr>
          <w:rFonts w:ascii="Century" w:hAnsi="Century"/>
          <w:szCs w:val="21"/>
        </w:rPr>
        <w:t>,</w:t>
      </w:r>
      <w:r w:rsidR="00AA40D1" w:rsidRPr="00635E41">
        <w:rPr>
          <w:rFonts w:ascii="Century" w:hAnsi="Century"/>
          <w:szCs w:val="21"/>
        </w:rPr>
        <w:t xml:space="preserve"> not by </w:t>
      </w:r>
      <w:r w:rsidR="008F077C" w:rsidRPr="00635E41">
        <w:rPr>
          <w:rFonts w:ascii="Century" w:hAnsi="Century"/>
          <w:szCs w:val="21"/>
        </w:rPr>
        <w:t>shock</w:t>
      </w:r>
      <w:r w:rsidR="00AA40D1" w:rsidRPr="00635E41">
        <w:rPr>
          <w:rFonts w:ascii="Century" w:hAnsi="Century"/>
          <w:szCs w:val="21"/>
        </w:rPr>
        <w:t xml:space="preserve"> </w:t>
      </w:r>
      <w:r w:rsidR="008F077C" w:rsidRPr="00635E41">
        <w:rPr>
          <w:rFonts w:ascii="Century" w:hAnsi="Century"/>
          <w:szCs w:val="21"/>
        </w:rPr>
        <w:t>in financial sector</w:t>
      </w:r>
      <w:r w:rsidR="003831A6" w:rsidRPr="00635E41">
        <w:rPr>
          <w:rFonts w:ascii="Century" w:hAnsi="Century"/>
          <w:szCs w:val="21"/>
        </w:rPr>
        <w:t xml:space="preserve"> directly</w:t>
      </w:r>
      <w:r w:rsidR="00AA40D1" w:rsidRPr="00635E41">
        <w:rPr>
          <w:rFonts w:ascii="Century" w:hAnsi="Century"/>
          <w:szCs w:val="21"/>
        </w:rPr>
        <w:t xml:space="preserve">. For communities C4, C5, and C23, no large negative shock was obtained at the beginnings of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c1</m:t>
            </m:r>
          </m:sub>
        </m:sSub>
      </m:oMath>
      <w:r w:rsidR="00AA40D1" w:rsidRPr="00635E41">
        <w:rPr>
          <w:rFonts w:ascii="Century" w:hAnsi="Century"/>
          <w:szCs w:val="21"/>
        </w:rPr>
        <w:t xml:space="preserve">(1989) and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c2</m:t>
            </m:r>
          </m:sub>
        </m:sSub>
      </m:oMath>
      <w:r w:rsidR="00AA40D1" w:rsidRPr="00635E41">
        <w:rPr>
          <w:rFonts w:ascii="Century" w:hAnsi="Century"/>
          <w:iCs/>
          <w:szCs w:val="21"/>
        </w:rPr>
        <w:t xml:space="preserve"> </w:t>
      </w:r>
      <w:r w:rsidR="00AA40D1" w:rsidRPr="00635E41">
        <w:rPr>
          <w:rFonts w:ascii="Century" w:hAnsi="Century"/>
          <w:szCs w:val="21"/>
        </w:rPr>
        <w:t xml:space="preserve">(1997). </w:t>
      </w:r>
      <w:r w:rsidR="00794DA9" w:rsidRPr="00635E41">
        <w:rPr>
          <w:rFonts w:ascii="Century" w:hAnsi="Century"/>
          <w:szCs w:val="21"/>
        </w:rPr>
        <w:t>We</w:t>
      </w:r>
      <w:r w:rsidR="00AA40D1" w:rsidRPr="00635E41">
        <w:rPr>
          <w:rFonts w:ascii="Century" w:hAnsi="Century"/>
          <w:szCs w:val="21"/>
        </w:rPr>
        <w:t xml:space="preserve"> note that </w:t>
      </w:r>
      <m:oMath>
        <m:r>
          <w:rPr>
            <w:rFonts w:ascii="Cambria Math" w:hAnsi="Cambria Math"/>
            <w:szCs w:val="21"/>
          </w:rPr>
          <m:t>M~-1</m:t>
        </m:r>
      </m:oMath>
      <w:r w:rsidR="00AA40D1" w:rsidRPr="00635E41">
        <w:rPr>
          <w:rFonts w:ascii="Century" w:hAnsi="Century"/>
          <w:iCs/>
          <w:szCs w:val="21"/>
        </w:rPr>
        <w:t xml:space="preserve"> is observed for these communities at </w:t>
      </w:r>
      <w:r w:rsidR="00AA40D1" w:rsidRPr="00635E41">
        <w:rPr>
          <w:rFonts w:ascii="Century" w:hAnsi="Century"/>
          <w:szCs w:val="21"/>
        </w:rPr>
        <w:t xml:space="preserve">the beginnings of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c1</m:t>
            </m:r>
          </m:sub>
        </m:sSub>
      </m:oMath>
      <w:r w:rsidR="00AA40D1" w:rsidRPr="00635E41">
        <w:rPr>
          <w:rFonts w:ascii="Century" w:hAnsi="Century"/>
          <w:szCs w:val="21"/>
        </w:rPr>
        <w:t xml:space="preserve">(1989) and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c2</m:t>
            </m:r>
          </m:sub>
        </m:sSub>
      </m:oMath>
      <w:r w:rsidR="00AA40D1" w:rsidRPr="00635E41">
        <w:rPr>
          <w:rFonts w:ascii="Century" w:hAnsi="Century"/>
          <w:iCs/>
          <w:szCs w:val="21"/>
        </w:rPr>
        <w:t xml:space="preserve"> </w:t>
      </w:r>
      <w:r w:rsidR="00AA40D1" w:rsidRPr="00635E41">
        <w:rPr>
          <w:rFonts w:ascii="Century" w:hAnsi="Century"/>
          <w:szCs w:val="21"/>
        </w:rPr>
        <w:t xml:space="preserve">(1997). These are interpreted as evidence of the channels </w:t>
      </w:r>
      <w:r w:rsidR="001152A8" w:rsidRPr="00635E41">
        <w:rPr>
          <w:rFonts w:ascii="Century" w:hAnsi="Century"/>
          <w:szCs w:val="21"/>
        </w:rPr>
        <w:t>of</w:t>
      </w:r>
      <w:r w:rsidR="00AA40D1" w:rsidRPr="00635E41">
        <w:rPr>
          <w:rFonts w:ascii="Century" w:hAnsi="Century"/>
          <w:szCs w:val="21"/>
        </w:rPr>
        <w:t xml:space="preserve"> </w:t>
      </w:r>
      <w:r w:rsidR="001152A8" w:rsidRPr="00635E41">
        <w:rPr>
          <w:rFonts w:ascii="Century" w:hAnsi="Century"/>
          <w:szCs w:val="21"/>
        </w:rPr>
        <w:t>distress propagation from financial sector to real economy through supply-chain network</w:t>
      </w:r>
      <w:r w:rsidR="001152A8" w:rsidRPr="00635E41">
        <w:rPr>
          <w:rFonts w:ascii="Century" w:hAnsi="Century"/>
          <w:szCs w:val="21"/>
        </w:rPr>
        <w:t xml:space="preserve"> </w:t>
      </w:r>
      <w:r w:rsidR="001152A8" w:rsidRPr="00635E41">
        <w:rPr>
          <w:rFonts w:ascii="Century" w:hAnsi="Century"/>
          <w:szCs w:val="21"/>
        </w:rPr>
        <w:t>in Japan from 1980 to 2015.</w:t>
      </w:r>
      <w:r w:rsidR="004F3145" w:rsidRPr="00635E41">
        <w:rPr>
          <w:rFonts w:ascii="Century" w:hAnsi="Century"/>
          <w:szCs w:val="21"/>
        </w:rPr>
        <w:t xml:space="preserve"> </w:t>
      </w:r>
    </w:p>
    <w:p w:rsidR="00A730C2" w:rsidRPr="00255076" w:rsidRDefault="00F8722B" w:rsidP="00255076">
      <w:pPr>
        <w:ind w:firstLineChars="50" w:firstLine="105"/>
        <w:rPr>
          <w:rFonts w:ascii="Century" w:hAnsi="Century" w:hint="eastAsia"/>
          <w:szCs w:val="21"/>
        </w:rPr>
      </w:pPr>
      <w:r>
        <w:rPr>
          <w:rFonts w:ascii="Century" w:hAnsi="Century"/>
          <w:szCs w:val="21"/>
        </w:rPr>
        <w:t>Furthermore, r</w:t>
      </w:r>
      <w:r w:rsidR="006B2CE0">
        <w:rPr>
          <w:rFonts w:ascii="Century" w:hAnsi="Century" w:hint="eastAsia"/>
          <w:szCs w:val="21"/>
        </w:rPr>
        <w:t xml:space="preserve">elationship between </w:t>
      </w:r>
      <w:r w:rsidR="00DE4730">
        <w:rPr>
          <w:rFonts w:ascii="Century" w:hAnsi="Century"/>
          <w:szCs w:val="21"/>
        </w:rPr>
        <w:t>e</w:t>
      </w:r>
      <w:r w:rsidR="00945799">
        <w:rPr>
          <w:rFonts w:ascii="Century" w:hAnsi="Century" w:hint="eastAsia"/>
          <w:szCs w:val="21"/>
        </w:rPr>
        <w:t>xternal field</w:t>
      </w:r>
      <w:r w:rsidR="006B2CE0">
        <w:rPr>
          <w:rFonts w:ascii="Century" w:hAnsi="Century"/>
          <w:szCs w:val="21"/>
        </w:rPr>
        <w:t>s</w:t>
      </w:r>
      <w:r w:rsidR="00945799">
        <w:rPr>
          <w:rFonts w:ascii="Century" w:hAnsi="Century" w:hint="eastAsia"/>
          <w:szCs w:val="21"/>
        </w:rPr>
        <w:t xml:space="preserve"> </w:t>
      </w:r>
      <w:r w:rsidR="006B2CE0">
        <w:rPr>
          <w:rFonts w:ascii="Century" w:hAnsi="Century"/>
          <w:szCs w:val="21"/>
        </w:rPr>
        <w:t xml:space="preserve">(acting </w:t>
      </w:r>
      <w:r w:rsidR="00945799">
        <w:rPr>
          <w:rFonts w:ascii="Century" w:hAnsi="Century" w:hint="eastAsia"/>
          <w:szCs w:val="21"/>
        </w:rPr>
        <w:t xml:space="preserve">on </w:t>
      </w:r>
      <w:r w:rsidR="00945799" w:rsidRPr="00635E41">
        <w:rPr>
          <w:rFonts w:ascii="Century" w:hAnsi="Century"/>
          <w:szCs w:val="21"/>
        </w:rPr>
        <w:t>financial sector</w:t>
      </w:r>
      <w:r w:rsidR="006B2CE0">
        <w:rPr>
          <w:rFonts w:ascii="Century" w:hAnsi="Century"/>
          <w:szCs w:val="21"/>
        </w:rPr>
        <w:t xml:space="preserve">, </w:t>
      </w:r>
      <w:r w:rsidR="00945799" w:rsidRPr="00635E41">
        <w:rPr>
          <w:rFonts w:ascii="Century" w:hAnsi="Century"/>
          <w:szCs w:val="21"/>
        </w:rPr>
        <w:t>C4</w:t>
      </w:r>
      <w:r w:rsidR="006B2CE0">
        <w:rPr>
          <w:rFonts w:ascii="Century" w:hAnsi="Century"/>
          <w:szCs w:val="21"/>
        </w:rPr>
        <w:t xml:space="preserve">, </w:t>
      </w:r>
      <w:r w:rsidR="00945799" w:rsidRPr="00635E41">
        <w:rPr>
          <w:rFonts w:ascii="Century" w:hAnsi="Century"/>
          <w:szCs w:val="21"/>
        </w:rPr>
        <w:t>C5</w:t>
      </w:r>
      <w:r w:rsidR="006B2CE0">
        <w:rPr>
          <w:rFonts w:ascii="Century" w:hAnsi="Century"/>
          <w:szCs w:val="21"/>
        </w:rPr>
        <w:t xml:space="preserve">, </w:t>
      </w:r>
      <w:r w:rsidR="00945799" w:rsidRPr="00635E41">
        <w:rPr>
          <w:rFonts w:ascii="Century" w:hAnsi="Century"/>
          <w:szCs w:val="21"/>
        </w:rPr>
        <w:t>C11</w:t>
      </w:r>
      <w:r w:rsidR="006B2CE0">
        <w:rPr>
          <w:rFonts w:ascii="Century" w:hAnsi="Century"/>
          <w:szCs w:val="21"/>
        </w:rPr>
        <w:t xml:space="preserve">, </w:t>
      </w:r>
      <w:r w:rsidR="00945799" w:rsidRPr="00635E41">
        <w:rPr>
          <w:rFonts w:ascii="Century" w:hAnsi="Century"/>
          <w:szCs w:val="21"/>
        </w:rPr>
        <w:t>C15</w:t>
      </w:r>
      <w:r w:rsidR="006B2CE0">
        <w:rPr>
          <w:rFonts w:ascii="Century" w:hAnsi="Century"/>
          <w:szCs w:val="21"/>
        </w:rPr>
        <w:t xml:space="preserve">, and </w:t>
      </w:r>
      <w:r w:rsidR="00945799" w:rsidRPr="00635E41">
        <w:rPr>
          <w:rFonts w:ascii="Century" w:hAnsi="Century"/>
          <w:szCs w:val="21"/>
        </w:rPr>
        <w:t>C23</w:t>
      </w:r>
      <w:r w:rsidR="006B2CE0">
        <w:rPr>
          <w:rFonts w:ascii="Century" w:hAnsi="Century"/>
          <w:szCs w:val="21"/>
        </w:rPr>
        <w:t>) and macroeconomic variables (</w:t>
      </w:r>
      <w:r w:rsidR="009914F2" w:rsidRPr="00635E41">
        <w:rPr>
          <w:rFonts w:ascii="Century" w:hAnsi="Century"/>
          <w:szCs w:val="21"/>
        </w:rPr>
        <w:t>M</w:t>
      </w:r>
      <w:r w:rsidR="009914F2" w:rsidRPr="00635E41">
        <w:rPr>
          <w:rFonts w:ascii="Century" w:hAnsi="Century" w:hint="eastAsia"/>
          <w:szCs w:val="21"/>
        </w:rPr>
        <w:t xml:space="preserve">onetary </w:t>
      </w:r>
      <w:r w:rsidR="009914F2" w:rsidRPr="00635E41">
        <w:rPr>
          <w:rFonts w:ascii="Century" w:hAnsi="Century"/>
          <w:szCs w:val="21"/>
        </w:rPr>
        <w:t>base</w:t>
      </w:r>
      <w:r w:rsidR="006B2CE0">
        <w:rPr>
          <w:rFonts w:ascii="Century" w:hAnsi="Century"/>
          <w:szCs w:val="21"/>
        </w:rPr>
        <w:t xml:space="preserve">, </w:t>
      </w:r>
      <w:r w:rsidR="009914F2" w:rsidRPr="00635E41">
        <w:rPr>
          <w:rFonts w:ascii="Century" w:hAnsi="Century" w:hint="eastAsia"/>
          <w:szCs w:val="21"/>
        </w:rPr>
        <w:t>Call rate</w:t>
      </w:r>
      <w:r w:rsidR="006B2CE0">
        <w:rPr>
          <w:rFonts w:ascii="Century" w:hAnsi="Century"/>
          <w:szCs w:val="21"/>
        </w:rPr>
        <w:t xml:space="preserve">, </w:t>
      </w:r>
      <w:r w:rsidR="009914F2" w:rsidRPr="00635E41">
        <w:rPr>
          <w:rFonts w:ascii="Century" w:hAnsi="Century" w:hint="eastAsia"/>
          <w:szCs w:val="21"/>
        </w:rPr>
        <w:t>Exchange rate</w:t>
      </w:r>
      <w:r w:rsidR="006B2CE0">
        <w:rPr>
          <w:rFonts w:ascii="Century" w:hAnsi="Century"/>
          <w:szCs w:val="21"/>
        </w:rPr>
        <w:t xml:space="preserve">, </w:t>
      </w:r>
      <w:r w:rsidR="009914F2" w:rsidRPr="00635E41">
        <w:rPr>
          <w:rFonts w:ascii="Century" w:hAnsi="Century" w:hint="eastAsia"/>
          <w:szCs w:val="21"/>
        </w:rPr>
        <w:t>Money stock</w:t>
      </w:r>
      <w:r w:rsidR="006B2CE0">
        <w:rPr>
          <w:rFonts w:ascii="Century" w:hAnsi="Century"/>
          <w:szCs w:val="21"/>
        </w:rPr>
        <w:t xml:space="preserve">, </w:t>
      </w:r>
      <w:r w:rsidR="009914F2" w:rsidRPr="00635E41">
        <w:rPr>
          <w:rFonts w:ascii="Century" w:hAnsi="Century" w:hint="eastAsia"/>
          <w:szCs w:val="21"/>
        </w:rPr>
        <w:t>Bank</w:t>
      </w:r>
      <w:r w:rsidR="009914F2" w:rsidRPr="00635E41">
        <w:rPr>
          <w:rFonts w:ascii="Century" w:hAnsi="Century"/>
          <w:szCs w:val="21"/>
        </w:rPr>
        <w:t xml:space="preserve"> </w:t>
      </w:r>
      <w:r w:rsidR="009914F2" w:rsidRPr="00635E41">
        <w:rPr>
          <w:rFonts w:ascii="Century" w:hAnsi="Century" w:hint="eastAsia"/>
          <w:szCs w:val="21"/>
        </w:rPr>
        <w:t>lending</w:t>
      </w:r>
      <w:r w:rsidR="006B2CE0">
        <w:rPr>
          <w:rFonts w:ascii="Century" w:hAnsi="Century"/>
          <w:szCs w:val="21"/>
        </w:rPr>
        <w:t xml:space="preserve">, </w:t>
      </w:r>
      <w:r w:rsidR="009914F2" w:rsidRPr="00635E41">
        <w:rPr>
          <w:rFonts w:ascii="Century" w:hAnsi="Century" w:hint="eastAsia"/>
          <w:szCs w:val="21"/>
        </w:rPr>
        <w:t>Land price index</w:t>
      </w:r>
      <w:r w:rsidR="006B2CE0">
        <w:rPr>
          <w:rFonts w:ascii="Century" w:hAnsi="Century"/>
          <w:szCs w:val="21"/>
        </w:rPr>
        <w:t xml:space="preserve">, and </w:t>
      </w:r>
      <w:r w:rsidR="009914F2" w:rsidRPr="00635E41">
        <w:rPr>
          <w:rFonts w:ascii="Century" w:hAnsi="Century"/>
          <w:szCs w:val="21"/>
        </w:rPr>
        <w:t>Number of ba</w:t>
      </w:r>
      <w:r w:rsidR="009914F2" w:rsidRPr="00635E41">
        <w:rPr>
          <w:rFonts w:ascii="Century" w:hAnsi="Century" w:hint="eastAsia"/>
          <w:szCs w:val="21"/>
        </w:rPr>
        <w:t>nkr</w:t>
      </w:r>
      <w:r w:rsidR="009914F2" w:rsidRPr="00635E41">
        <w:rPr>
          <w:rFonts w:ascii="Century" w:hAnsi="Century"/>
          <w:szCs w:val="21"/>
        </w:rPr>
        <w:t>u</w:t>
      </w:r>
      <w:r w:rsidR="009914F2" w:rsidRPr="00635E41">
        <w:rPr>
          <w:rFonts w:ascii="Century" w:hAnsi="Century" w:hint="eastAsia"/>
          <w:szCs w:val="21"/>
        </w:rPr>
        <w:t>ptcy</w:t>
      </w:r>
      <w:r w:rsidR="006B2CE0">
        <w:rPr>
          <w:rFonts w:ascii="Century" w:hAnsi="Century"/>
          <w:szCs w:val="21"/>
        </w:rPr>
        <w:t xml:space="preserve">) </w:t>
      </w:r>
      <w:r w:rsidR="00B720A2">
        <w:rPr>
          <w:rFonts w:ascii="Century" w:hAnsi="Century"/>
          <w:szCs w:val="21"/>
        </w:rPr>
        <w:t>were</w:t>
      </w:r>
      <w:r w:rsidR="006B2CE0">
        <w:rPr>
          <w:rFonts w:ascii="Century" w:hAnsi="Century"/>
          <w:szCs w:val="21"/>
        </w:rPr>
        <w:t xml:space="preserve"> examined using Vector Auto Regression analysis. </w:t>
      </w:r>
      <w:r w:rsidR="00DE4730">
        <w:rPr>
          <w:rFonts w:ascii="Century" w:hAnsi="Century"/>
          <w:szCs w:val="21"/>
        </w:rPr>
        <w:t xml:space="preserve">Causal networks among these variables were constructed with directed </w:t>
      </w:r>
      <w:r w:rsidR="00E66937">
        <w:rPr>
          <w:rFonts w:ascii="Century" w:hAnsi="Century"/>
          <w:szCs w:val="21"/>
        </w:rPr>
        <w:t>links</w:t>
      </w:r>
      <w:r w:rsidR="00DE4730">
        <w:rPr>
          <w:rFonts w:ascii="Century" w:hAnsi="Century"/>
          <w:szCs w:val="21"/>
        </w:rPr>
        <w:t xml:space="preserve"> from explanatory variables to explained variables</w:t>
      </w:r>
      <w:r w:rsidR="00D2578A">
        <w:rPr>
          <w:rFonts w:ascii="Century" w:hAnsi="Century"/>
          <w:szCs w:val="21"/>
        </w:rPr>
        <w:t xml:space="preserve"> </w:t>
      </w:r>
      <w:r w:rsidR="00DB1CC9">
        <w:rPr>
          <w:rFonts w:ascii="Century" w:hAnsi="Century"/>
          <w:szCs w:val="21"/>
        </w:rPr>
        <w:t>in</w:t>
      </w:r>
      <w:r w:rsidR="00D2578A">
        <w:rPr>
          <w:rFonts w:ascii="Century" w:hAnsi="Century"/>
          <w:szCs w:val="21"/>
        </w:rPr>
        <w:t xml:space="preserve"> the</w:t>
      </w:r>
      <w:r w:rsidR="00DB1CC9">
        <w:rPr>
          <w:rFonts w:ascii="Century" w:hAnsi="Century"/>
          <w:szCs w:val="21"/>
        </w:rPr>
        <w:t xml:space="preserve"> periods of</w:t>
      </w:r>
      <w:r w:rsidR="00D2578A">
        <w:rPr>
          <w:rFonts w:ascii="Century" w:hAnsi="Century"/>
          <w:szCs w:val="21"/>
        </w:rPr>
        <w:t xml:space="preserve"> </w:t>
      </w:r>
      <w:r w:rsidR="008F39A1">
        <w:rPr>
          <w:rFonts w:ascii="Century" w:hAnsi="Century"/>
          <w:szCs w:val="21"/>
        </w:rPr>
        <w:t>bubble</w:t>
      </w:r>
      <w:r w:rsidR="00F636B2">
        <w:rPr>
          <w:rFonts w:ascii="Century" w:hAnsi="Century"/>
          <w:szCs w:val="21"/>
        </w:rPr>
        <w:t xml:space="preserve"> and crisis</w:t>
      </w:r>
      <w:r w:rsidR="00DE4730">
        <w:rPr>
          <w:rFonts w:ascii="Century" w:hAnsi="Century"/>
          <w:szCs w:val="21"/>
        </w:rPr>
        <w:t xml:space="preserve">. </w:t>
      </w:r>
      <w:r w:rsidR="00D91EED">
        <w:rPr>
          <w:rFonts w:ascii="Century" w:hAnsi="Century"/>
          <w:szCs w:val="21"/>
        </w:rPr>
        <w:t>Path length, in-degree, and out-degree were estimated for the causal networks</w:t>
      </w:r>
      <w:r w:rsidR="00DB1CC9">
        <w:rPr>
          <w:rFonts w:ascii="Century" w:hAnsi="Century"/>
          <w:szCs w:val="21"/>
        </w:rPr>
        <w:t xml:space="preserve"> </w:t>
      </w:r>
      <w:r w:rsidR="00DB1CC9">
        <w:rPr>
          <w:rFonts w:ascii="Century" w:hAnsi="Century"/>
          <w:szCs w:val="21"/>
        </w:rPr>
        <w:t xml:space="preserve">in the periods of </w:t>
      </w:r>
      <w:r w:rsidR="008F39A1">
        <w:rPr>
          <w:rFonts w:ascii="Century" w:hAnsi="Century"/>
          <w:szCs w:val="21"/>
        </w:rPr>
        <w:t>bubble</w:t>
      </w:r>
      <w:r w:rsidR="00DB1CC9">
        <w:rPr>
          <w:rFonts w:ascii="Century" w:hAnsi="Century"/>
          <w:szCs w:val="21"/>
        </w:rPr>
        <w:t xml:space="preserve"> and crisis</w:t>
      </w:r>
      <w:r w:rsidR="00DB1CC9">
        <w:rPr>
          <w:rFonts w:ascii="Century" w:hAnsi="Century"/>
          <w:szCs w:val="21"/>
        </w:rPr>
        <w:t xml:space="preserve">. </w:t>
      </w:r>
      <w:r w:rsidR="00D7150E">
        <w:rPr>
          <w:rFonts w:ascii="Century" w:hAnsi="Century"/>
          <w:szCs w:val="21"/>
        </w:rPr>
        <w:t xml:space="preserve">These quantities were used to </w:t>
      </w:r>
      <w:r w:rsidR="00782D40">
        <w:rPr>
          <w:rFonts w:ascii="Century" w:hAnsi="Century"/>
          <w:szCs w:val="21"/>
        </w:rPr>
        <w:t xml:space="preserve">characterize change of the causal relationship from the </w:t>
      </w:r>
      <w:r w:rsidR="008F39A1">
        <w:rPr>
          <w:rFonts w:ascii="Century" w:hAnsi="Century"/>
          <w:szCs w:val="21"/>
        </w:rPr>
        <w:t>bubble</w:t>
      </w:r>
      <w:r w:rsidR="00782D40">
        <w:rPr>
          <w:rFonts w:ascii="Century" w:hAnsi="Century"/>
          <w:szCs w:val="21"/>
        </w:rPr>
        <w:t xml:space="preserve"> period to the crisis period. </w:t>
      </w:r>
      <w:r w:rsidR="00E72D88">
        <w:rPr>
          <w:rFonts w:ascii="Century" w:hAnsi="Century"/>
          <w:szCs w:val="21"/>
        </w:rPr>
        <w:t xml:space="preserve">The results are as follows: </w:t>
      </w:r>
      <w:r w:rsidR="00E72D88">
        <w:rPr>
          <w:rFonts w:ascii="Century" w:hAnsi="Century" w:hint="eastAsia"/>
          <w:szCs w:val="21"/>
        </w:rPr>
        <w:t>(</w:t>
      </w:r>
      <w:r w:rsidR="00E72D88">
        <w:rPr>
          <w:rFonts w:ascii="Century" w:hAnsi="Century"/>
          <w:szCs w:val="21"/>
        </w:rPr>
        <w:t xml:space="preserve">1) </w:t>
      </w:r>
      <w:r w:rsidR="007D247C">
        <w:rPr>
          <w:rFonts w:ascii="Century" w:hAnsi="Century"/>
          <w:szCs w:val="21"/>
        </w:rPr>
        <w:t>E</w:t>
      </w:r>
      <w:r w:rsidR="007D247C">
        <w:rPr>
          <w:rFonts w:ascii="Century" w:hAnsi="Century" w:hint="eastAsia"/>
          <w:szCs w:val="21"/>
        </w:rPr>
        <w:t>xternal field</w:t>
      </w:r>
      <w:r w:rsidR="007D247C">
        <w:rPr>
          <w:rFonts w:ascii="Century" w:hAnsi="Century"/>
          <w:szCs w:val="21"/>
        </w:rPr>
        <w:t>s</w:t>
      </w:r>
      <w:r w:rsidR="007D247C">
        <w:rPr>
          <w:rFonts w:ascii="Century" w:hAnsi="Century" w:hint="eastAsia"/>
          <w:szCs w:val="21"/>
        </w:rPr>
        <w:t xml:space="preserve"> </w:t>
      </w:r>
      <w:r w:rsidR="007D247C">
        <w:rPr>
          <w:rFonts w:ascii="Century" w:hAnsi="Century"/>
          <w:szCs w:val="21"/>
        </w:rPr>
        <w:t xml:space="preserve">acting </w:t>
      </w:r>
      <w:r w:rsidR="007D247C">
        <w:rPr>
          <w:rFonts w:ascii="Century" w:hAnsi="Century" w:hint="eastAsia"/>
          <w:szCs w:val="21"/>
        </w:rPr>
        <w:t>on</w:t>
      </w:r>
      <w:r w:rsidR="007D247C">
        <w:rPr>
          <w:rFonts w:ascii="Century" w:hAnsi="Century"/>
          <w:szCs w:val="21"/>
        </w:rPr>
        <w:t xml:space="preserve"> C5 and C15, </w:t>
      </w:r>
      <w:r w:rsidR="007D247C" w:rsidRPr="00635E41">
        <w:rPr>
          <w:rFonts w:ascii="Century" w:hAnsi="Century"/>
          <w:szCs w:val="21"/>
        </w:rPr>
        <w:t>M</w:t>
      </w:r>
      <w:r w:rsidR="007D247C" w:rsidRPr="00635E41">
        <w:rPr>
          <w:rFonts w:ascii="Century" w:hAnsi="Century" w:hint="eastAsia"/>
          <w:szCs w:val="21"/>
        </w:rPr>
        <w:t xml:space="preserve">onetary </w:t>
      </w:r>
      <w:r w:rsidR="007D247C" w:rsidRPr="00635E41">
        <w:rPr>
          <w:rFonts w:ascii="Century" w:hAnsi="Century"/>
          <w:szCs w:val="21"/>
        </w:rPr>
        <w:t>base</w:t>
      </w:r>
      <w:r w:rsidR="007D247C">
        <w:rPr>
          <w:rFonts w:ascii="Century" w:hAnsi="Century"/>
          <w:szCs w:val="21"/>
        </w:rPr>
        <w:t xml:space="preserve">, </w:t>
      </w:r>
      <w:r w:rsidR="007D247C" w:rsidRPr="00635E41">
        <w:rPr>
          <w:rFonts w:ascii="Century" w:hAnsi="Century" w:hint="eastAsia"/>
          <w:szCs w:val="21"/>
        </w:rPr>
        <w:t>Money stock</w:t>
      </w:r>
      <w:r w:rsidR="007D247C">
        <w:rPr>
          <w:rFonts w:ascii="Century" w:hAnsi="Century"/>
          <w:szCs w:val="21"/>
        </w:rPr>
        <w:t xml:space="preserve">, </w:t>
      </w:r>
      <w:r w:rsidR="007D247C" w:rsidRPr="00635E41">
        <w:rPr>
          <w:rFonts w:ascii="Century" w:hAnsi="Century" w:hint="eastAsia"/>
          <w:szCs w:val="21"/>
        </w:rPr>
        <w:t>Bank</w:t>
      </w:r>
      <w:r w:rsidR="007D247C" w:rsidRPr="00635E41">
        <w:rPr>
          <w:rFonts w:ascii="Century" w:hAnsi="Century"/>
          <w:szCs w:val="21"/>
        </w:rPr>
        <w:t xml:space="preserve"> </w:t>
      </w:r>
      <w:r w:rsidR="007D247C" w:rsidRPr="00635E41">
        <w:rPr>
          <w:rFonts w:ascii="Century" w:hAnsi="Century" w:hint="eastAsia"/>
          <w:szCs w:val="21"/>
        </w:rPr>
        <w:t>lending</w:t>
      </w:r>
      <w:r w:rsidR="007D247C">
        <w:rPr>
          <w:rFonts w:ascii="Century" w:hAnsi="Century"/>
          <w:szCs w:val="21"/>
        </w:rPr>
        <w:t>,</w:t>
      </w:r>
      <w:r w:rsidR="007D247C">
        <w:rPr>
          <w:rFonts w:ascii="Century" w:hAnsi="Century"/>
          <w:szCs w:val="21"/>
        </w:rPr>
        <w:t xml:space="preserve"> </w:t>
      </w:r>
      <w:r w:rsidR="007D247C" w:rsidRPr="00635E41">
        <w:rPr>
          <w:rFonts w:ascii="Century" w:hAnsi="Century"/>
          <w:szCs w:val="21"/>
        </w:rPr>
        <w:t>Number of ba</w:t>
      </w:r>
      <w:r w:rsidR="007D247C" w:rsidRPr="00635E41">
        <w:rPr>
          <w:rFonts w:ascii="Century" w:hAnsi="Century" w:hint="eastAsia"/>
          <w:szCs w:val="21"/>
        </w:rPr>
        <w:t>nkr</w:t>
      </w:r>
      <w:r w:rsidR="007D247C" w:rsidRPr="00635E41">
        <w:rPr>
          <w:rFonts w:ascii="Century" w:hAnsi="Century"/>
          <w:szCs w:val="21"/>
        </w:rPr>
        <w:t>u</w:t>
      </w:r>
      <w:r w:rsidR="007D247C" w:rsidRPr="00635E41">
        <w:rPr>
          <w:rFonts w:ascii="Century" w:hAnsi="Century" w:hint="eastAsia"/>
          <w:szCs w:val="21"/>
        </w:rPr>
        <w:t>ptcy</w:t>
      </w:r>
      <w:r w:rsidR="007D247C">
        <w:rPr>
          <w:rFonts w:ascii="Century" w:hAnsi="Century"/>
          <w:szCs w:val="21"/>
        </w:rPr>
        <w:t xml:space="preserve"> </w:t>
      </w:r>
      <w:r w:rsidR="006734CD">
        <w:rPr>
          <w:rFonts w:ascii="Century" w:hAnsi="Century"/>
          <w:szCs w:val="21"/>
        </w:rPr>
        <w:t xml:space="preserve">caused delay and </w:t>
      </w:r>
      <w:r w:rsidR="006734CD" w:rsidRPr="00635E41">
        <w:rPr>
          <w:rFonts w:ascii="Century" w:hAnsi="Century" w:hint="eastAsia"/>
          <w:szCs w:val="21"/>
        </w:rPr>
        <w:t>Exchange rate</w:t>
      </w:r>
      <w:r w:rsidR="006734CD">
        <w:rPr>
          <w:rFonts w:ascii="Century" w:hAnsi="Century"/>
          <w:szCs w:val="21"/>
        </w:rPr>
        <w:t xml:space="preserve"> caused lead at the bubble burst.</w:t>
      </w:r>
      <w:r w:rsidR="00E72D88">
        <w:rPr>
          <w:rFonts w:ascii="Century" w:hAnsi="Century"/>
          <w:szCs w:val="21"/>
        </w:rPr>
        <w:t xml:space="preserve"> (2) </w:t>
      </w:r>
      <w:r w:rsidR="00641202" w:rsidRPr="00635E41">
        <w:rPr>
          <w:rFonts w:ascii="Century" w:hAnsi="Century" w:hint="eastAsia"/>
          <w:szCs w:val="21"/>
        </w:rPr>
        <w:t>Call rate</w:t>
      </w:r>
      <w:r w:rsidR="00641202">
        <w:rPr>
          <w:rFonts w:ascii="Century" w:hAnsi="Century"/>
          <w:szCs w:val="21"/>
        </w:rPr>
        <w:t xml:space="preserve">, </w:t>
      </w:r>
      <w:r w:rsidR="00641202" w:rsidRPr="00635E41">
        <w:rPr>
          <w:rFonts w:ascii="Century" w:hAnsi="Century" w:hint="eastAsia"/>
          <w:szCs w:val="21"/>
        </w:rPr>
        <w:t>Exchange rate</w:t>
      </w:r>
      <w:r w:rsidR="00641202">
        <w:rPr>
          <w:rFonts w:ascii="Century" w:hAnsi="Century"/>
          <w:szCs w:val="21"/>
        </w:rPr>
        <w:t xml:space="preserve">, </w:t>
      </w:r>
      <w:r w:rsidR="00641202" w:rsidRPr="00635E41">
        <w:rPr>
          <w:rFonts w:ascii="Century" w:hAnsi="Century" w:hint="eastAsia"/>
          <w:szCs w:val="21"/>
        </w:rPr>
        <w:t>Money stock</w:t>
      </w:r>
      <w:r w:rsidR="00641202">
        <w:rPr>
          <w:rFonts w:ascii="Century" w:hAnsi="Century"/>
          <w:szCs w:val="21"/>
        </w:rPr>
        <w:t>,</w:t>
      </w:r>
      <w:r w:rsidR="00EA6C88">
        <w:rPr>
          <w:rFonts w:ascii="Century" w:hAnsi="Century"/>
          <w:szCs w:val="21"/>
        </w:rPr>
        <w:t xml:space="preserve"> </w:t>
      </w:r>
      <w:r w:rsidR="00EA6C88" w:rsidRPr="00635E41">
        <w:rPr>
          <w:rFonts w:ascii="Century" w:hAnsi="Century" w:hint="eastAsia"/>
          <w:szCs w:val="21"/>
        </w:rPr>
        <w:t>Land price index</w:t>
      </w:r>
      <w:r w:rsidR="00EA6C88">
        <w:rPr>
          <w:rFonts w:ascii="Century" w:hAnsi="Century"/>
          <w:szCs w:val="21"/>
        </w:rPr>
        <w:t xml:space="preserve"> obtained larger in-degree and </w:t>
      </w:r>
      <w:r w:rsidR="00A46CC9" w:rsidRPr="00635E41">
        <w:rPr>
          <w:rFonts w:ascii="Century" w:hAnsi="Century" w:hint="eastAsia"/>
          <w:szCs w:val="21"/>
        </w:rPr>
        <w:t>Bank</w:t>
      </w:r>
      <w:r w:rsidR="00A46CC9" w:rsidRPr="00635E41">
        <w:rPr>
          <w:rFonts w:ascii="Century" w:hAnsi="Century"/>
          <w:szCs w:val="21"/>
        </w:rPr>
        <w:t xml:space="preserve"> </w:t>
      </w:r>
      <w:r w:rsidR="00A46CC9" w:rsidRPr="00635E41">
        <w:rPr>
          <w:rFonts w:ascii="Century" w:hAnsi="Century" w:hint="eastAsia"/>
          <w:szCs w:val="21"/>
        </w:rPr>
        <w:t>lending</w:t>
      </w:r>
      <w:r w:rsidR="00A46CC9">
        <w:rPr>
          <w:rFonts w:ascii="Century" w:hAnsi="Century"/>
          <w:szCs w:val="21"/>
        </w:rPr>
        <w:t xml:space="preserve"> obtained smaller in-degree </w:t>
      </w:r>
      <w:r w:rsidR="00A46CC9">
        <w:rPr>
          <w:rFonts w:ascii="Century" w:hAnsi="Century"/>
          <w:szCs w:val="21"/>
        </w:rPr>
        <w:t>at the bubble burst.</w:t>
      </w:r>
      <w:r w:rsidR="00E72D88">
        <w:rPr>
          <w:rFonts w:ascii="Century" w:hAnsi="Century"/>
          <w:szCs w:val="21"/>
        </w:rPr>
        <w:t xml:space="preserve"> (3) </w:t>
      </w:r>
      <w:r w:rsidR="0041242D">
        <w:rPr>
          <w:rFonts w:ascii="Century" w:hAnsi="Century"/>
          <w:szCs w:val="21"/>
        </w:rPr>
        <w:t>E</w:t>
      </w:r>
      <w:r w:rsidR="0041242D">
        <w:rPr>
          <w:rFonts w:ascii="Century" w:hAnsi="Century" w:hint="eastAsia"/>
          <w:szCs w:val="21"/>
        </w:rPr>
        <w:t>xternal field</w:t>
      </w:r>
      <w:r w:rsidR="0041242D">
        <w:rPr>
          <w:rFonts w:ascii="Century" w:hAnsi="Century"/>
          <w:szCs w:val="21"/>
        </w:rPr>
        <w:t>s</w:t>
      </w:r>
      <w:r w:rsidR="0041242D">
        <w:rPr>
          <w:rFonts w:ascii="Century" w:hAnsi="Century"/>
          <w:szCs w:val="21"/>
        </w:rPr>
        <w:t xml:space="preserve"> for other than financial sectors, </w:t>
      </w:r>
      <w:r w:rsidR="0041242D" w:rsidRPr="00635E41">
        <w:rPr>
          <w:rFonts w:ascii="Century" w:hAnsi="Century" w:hint="eastAsia"/>
          <w:szCs w:val="21"/>
        </w:rPr>
        <w:t>Call rate</w:t>
      </w:r>
      <w:r w:rsidR="0041242D">
        <w:rPr>
          <w:rFonts w:ascii="Century" w:hAnsi="Century"/>
          <w:szCs w:val="21"/>
        </w:rPr>
        <w:t xml:space="preserve">, </w:t>
      </w:r>
      <w:r w:rsidR="0041242D" w:rsidRPr="00635E41">
        <w:rPr>
          <w:rFonts w:ascii="Century" w:hAnsi="Century" w:hint="eastAsia"/>
          <w:szCs w:val="21"/>
        </w:rPr>
        <w:t>Exchange rate</w:t>
      </w:r>
      <w:r w:rsidR="0041242D">
        <w:rPr>
          <w:rFonts w:ascii="Century" w:hAnsi="Century"/>
          <w:szCs w:val="21"/>
        </w:rPr>
        <w:t xml:space="preserve">, </w:t>
      </w:r>
      <w:r w:rsidR="0041242D" w:rsidRPr="00635E41">
        <w:rPr>
          <w:rFonts w:ascii="Century" w:hAnsi="Century" w:hint="eastAsia"/>
          <w:szCs w:val="21"/>
        </w:rPr>
        <w:t>Money stock</w:t>
      </w:r>
      <w:r w:rsidR="0041242D">
        <w:rPr>
          <w:rFonts w:ascii="Century" w:hAnsi="Century"/>
          <w:szCs w:val="21"/>
        </w:rPr>
        <w:t xml:space="preserve">, </w:t>
      </w:r>
      <w:r w:rsidR="0041242D" w:rsidRPr="00635E41">
        <w:rPr>
          <w:rFonts w:ascii="Century" w:hAnsi="Century" w:hint="eastAsia"/>
          <w:szCs w:val="21"/>
        </w:rPr>
        <w:t>Land price index</w:t>
      </w:r>
      <w:r w:rsidR="0041242D">
        <w:rPr>
          <w:rFonts w:ascii="Century" w:hAnsi="Century"/>
          <w:szCs w:val="21"/>
        </w:rPr>
        <w:t xml:space="preserve"> obtained larger out-degree and </w:t>
      </w:r>
      <w:r w:rsidR="00A6334C" w:rsidRPr="00635E41">
        <w:rPr>
          <w:rFonts w:ascii="Century" w:hAnsi="Century"/>
          <w:szCs w:val="21"/>
        </w:rPr>
        <w:t>M</w:t>
      </w:r>
      <w:r w:rsidR="00A6334C" w:rsidRPr="00635E41">
        <w:rPr>
          <w:rFonts w:ascii="Century" w:hAnsi="Century" w:hint="eastAsia"/>
          <w:szCs w:val="21"/>
        </w:rPr>
        <w:t xml:space="preserve">onetary </w:t>
      </w:r>
      <w:r w:rsidR="00A6334C" w:rsidRPr="00635E41">
        <w:rPr>
          <w:rFonts w:ascii="Century" w:hAnsi="Century"/>
          <w:szCs w:val="21"/>
        </w:rPr>
        <w:t>base</w:t>
      </w:r>
      <w:r w:rsidR="00A6334C">
        <w:rPr>
          <w:rFonts w:ascii="Century" w:hAnsi="Century"/>
          <w:szCs w:val="21"/>
        </w:rPr>
        <w:t xml:space="preserve"> and </w:t>
      </w:r>
      <w:r w:rsidR="00A6334C" w:rsidRPr="00635E41">
        <w:rPr>
          <w:rFonts w:ascii="Century" w:hAnsi="Century" w:hint="eastAsia"/>
          <w:szCs w:val="21"/>
        </w:rPr>
        <w:t>Bank</w:t>
      </w:r>
      <w:r w:rsidR="00A6334C" w:rsidRPr="00635E41">
        <w:rPr>
          <w:rFonts w:ascii="Century" w:hAnsi="Century"/>
          <w:szCs w:val="21"/>
        </w:rPr>
        <w:t xml:space="preserve"> </w:t>
      </w:r>
      <w:r w:rsidR="00A6334C" w:rsidRPr="00635E41">
        <w:rPr>
          <w:rFonts w:ascii="Century" w:hAnsi="Century" w:hint="eastAsia"/>
          <w:szCs w:val="21"/>
        </w:rPr>
        <w:t>lending</w:t>
      </w:r>
      <w:r w:rsidR="00A6334C">
        <w:rPr>
          <w:rFonts w:ascii="Century" w:hAnsi="Century"/>
          <w:szCs w:val="21"/>
        </w:rPr>
        <w:t xml:space="preserve"> obtained smaller out-degree at the bubble burst.</w:t>
      </w:r>
      <w:r w:rsidR="00E72D88">
        <w:rPr>
          <w:rFonts w:ascii="Century" w:hAnsi="Century"/>
          <w:szCs w:val="21"/>
        </w:rPr>
        <w:t xml:space="preserve"> </w:t>
      </w:r>
      <w:r w:rsidR="00A6256A">
        <w:rPr>
          <w:rFonts w:ascii="Century" w:hAnsi="Century"/>
          <w:szCs w:val="21"/>
        </w:rPr>
        <w:t>In summary we can say that m</w:t>
      </w:r>
      <w:r w:rsidR="009F1868">
        <w:rPr>
          <w:rFonts w:ascii="Century" w:hAnsi="Century"/>
          <w:szCs w:val="21"/>
        </w:rPr>
        <w:t xml:space="preserve">onitoring </w:t>
      </w:r>
      <w:r w:rsidR="007F0663">
        <w:rPr>
          <w:rFonts w:ascii="Century" w:hAnsi="Century"/>
          <w:szCs w:val="21"/>
        </w:rPr>
        <w:t xml:space="preserve">temporal change of the </w:t>
      </w:r>
      <w:r w:rsidR="009F1868">
        <w:rPr>
          <w:rFonts w:ascii="Century" w:hAnsi="Century"/>
          <w:szCs w:val="21"/>
        </w:rPr>
        <w:t xml:space="preserve">external fields and </w:t>
      </w:r>
      <w:r w:rsidR="007F0663">
        <w:rPr>
          <w:rFonts w:ascii="Century" w:hAnsi="Century"/>
          <w:szCs w:val="21"/>
        </w:rPr>
        <w:t>the causal relationship</w:t>
      </w:r>
      <w:r w:rsidR="007F0663">
        <w:rPr>
          <w:rFonts w:ascii="Century" w:hAnsi="Century"/>
          <w:szCs w:val="21"/>
        </w:rPr>
        <w:t xml:space="preserve"> among the external fields and macroeconomic variables </w:t>
      </w:r>
      <w:r w:rsidR="005F5F9D">
        <w:rPr>
          <w:rFonts w:ascii="Century" w:hAnsi="Century"/>
          <w:szCs w:val="21"/>
        </w:rPr>
        <w:t xml:space="preserve">will </w:t>
      </w:r>
      <w:r w:rsidR="00761EF9">
        <w:rPr>
          <w:rFonts w:ascii="Century" w:hAnsi="Century"/>
          <w:szCs w:val="21"/>
        </w:rPr>
        <w:t>provide</w:t>
      </w:r>
      <w:r w:rsidR="005F5F9D">
        <w:rPr>
          <w:rFonts w:ascii="Century" w:hAnsi="Century"/>
          <w:szCs w:val="21"/>
        </w:rPr>
        <w:t xml:space="preserve"> good indicator</w:t>
      </w:r>
      <w:r w:rsidR="006A3ED9">
        <w:rPr>
          <w:rFonts w:ascii="Century" w:hAnsi="Century"/>
          <w:szCs w:val="21"/>
        </w:rPr>
        <w:t>s</w:t>
      </w:r>
      <w:bookmarkStart w:id="0" w:name="_GoBack"/>
      <w:bookmarkEnd w:id="0"/>
      <w:r w:rsidR="005F5F9D">
        <w:rPr>
          <w:rFonts w:ascii="Century" w:hAnsi="Century"/>
          <w:szCs w:val="21"/>
        </w:rPr>
        <w:t xml:space="preserve"> </w:t>
      </w:r>
      <w:r w:rsidR="006A3ED9">
        <w:rPr>
          <w:rFonts w:ascii="Century" w:hAnsi="Century"/>
          <w:szCs w:val="21"/>
        </w:rPr>
        <w:t xml:space="preserve">for </w:t>
      </w:r>
      <w:r w:rsidR="006A3ED9" w:rsidRPr="00635E41">
        <w:rPr>
          <w:rFonts w:ascii="Century" w:hAnsi="Century"/>
          <w:szCs w:val="21"/>
        </w:rPr>
        <w:t>macro-prudential policy.</w:t>
      </w:r>
    </w:p>
    <w:p w:rsidR="00421AB0" w:rsidRPr="00635E41" w:rsidRDefault="00421AB0" w:rsidP="00421AB0">
      <w:pPr>
        <w:jc w:val="left"/>
        <w:rPr>
          <w:rFonts w:ascii="Times New Roman" w:hAnsi="Times New Roman"/>
          <w:szCs w:val="21"/>
        </w:rPr>
      </w:pPr>
      <w:r w:rsidRPr="00635E41">
        <w:rPr>
          <w:noProof/>
          <w:szCs w:val="21"/>
        </w:rPr>
        <w:drawing>
          <wp:inline distT="0" distB="0" distL="0" distR="0" wp14:anchorId="30FDA42F" wp14:editId="0D907DC9">
            <wp:extent cx="5400040" cy="1651903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3B" w:rsidRPr="003B62F0" w:rsidRDefault="00421AB0" w:rsidP="00DB7BE5">
      <w:pPr>
        <w:jc w:val="left"/>
        <w:rPr>
          <w:rFonts w:ascii="Times New Roman" w:hAnsi="Times New Roman" w:hint="eastAsia"/>
          <w:szCs w:val="21"/>
        </w:rPr>
      </w:pPr>
      <w:r w:rsidRPr="00635E41">
        <w:rPr>
          <w:rFonts w:ascii="Times New Roman" w:hAnsi="Times New Roman" w:hint="eastAsia"/>
          <w:szCs w:val="21"/>
        </w:rPr>
        <w:t xml:space="preserve">Fig.1 </w:t>
      </w:r>
      <w:r w:rsidRPr="00635E41">
        <w:rPr>
          <w:rFonts w:ascii="Times New Roman" w:hAnsi="Times New Roman"/>
          <w:szCs w:val="21"/>
        </w:rPr>
        <w:t xml:space="preserve">Magnetization and </w:t>
      </w:r>
      <w:r w:rsidR="003B62F0">
        <w:rPr>
          <w:rFonts w:ascii="Times New Roman" w:hAnsi="Times New Roman"/>
          <w:szCs w:val="21"/>
        </w:rPr>
        <w:t xml:space="preserve">the estimated </w:t>
      </w:r>
      <w:r w:rsidRPr="00635E41">
        <w:rPr>
          <w:rFonts w:ascii="Times New Roman" w:hAnsi="Times New Roman"/>
          <w:szCs w:val="21"/>
        </w:rPr>
        <w:t>external fields acting on banks</w:t>
      </w:r>
      <w:r w:rsidR="00C80DA6" w:rsidRPr="00635E41">
        <w:rPr>
          <w:rFonts w:ascii="Times New Roman" w:hAnsi="Times New Roman"/>
          <w:szCs w:val="21"/>
        </w:rPr>
        <w:t xml:space="preserve"> (financial sector)</w:t>
      </w:r>
      <w:r w:rsidRPr="00635E41">
        <w:rPr>
          <w:rFonts w:ascii="Times New Roman" w:hAnsi="Times New Roman"/>
          <w:szCs w:val="21"/>
        </w:rPr>
        <w:t>, C4, and C5.</w:t>
      </w:r>
    </w:p>
    <w:sectPr w:rsidR="0013333B" w:rsidRPr="003B6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E7"/>
    <w:rsid w:val="000403A1"/>
    <w:rsid w:val="000C0842"/>
    <w:rsid w:val="000C1823"/>
    <w:rsid w:val="001152A8"/>
    <w:rsid w:val="00121B07"/>
    <w:rsid w:val="0013333B"/>
    <w:rsid w:val="001540ED"/>
    <w:rsid w:val="0017633D"/>
    <w:rsid w:val="001D0E96"/>
    <w:rsid w:val="00255076"/>
    <w:rsid w:val="002661AC"/>
    <w:rsid w:val="00266713"/>
    <w:rsid w:val="00281103"/>
    <w:rsid w:val="002976B9"/>
    <w:rsid w:val="002C365A"/>
    <w:rsid w:val="00356DFE"/>
    <w:rsid w:val="00367B87"/>
    <w:rsid w:val="003831A6"/>
    <w:rsid w:val="00392EFC"/>
    <w:rsid w:val="003B62F0"/>
    <w:rsid w:val="003C2ACF"/>
    <w:rsid w:val="003D6D78"/>
    <w:rsid w:val="0041242D"/>
    <w:rsid w:val="00421AB0"/>
    <w:rsid w:val="00426AFB"/>
    <w:rsid w:val="00476222"/>
    <w:rsid w:val="00484D15"/>
    <w:rsid w:val="004B3E48"/>
    <w:rsid w:val="004B5CBA"/>
    <w:rsid w:val="004F3145"/>
    <w:rsid w:val="00503AC7"/>
    <w:rsid w:val="00517693"/>
    <w:rsid w:val="005372F0"/>
    <w:rsid w:val="0055086B"/>
    <w:rsid w:val="00553915"/>
    <w:rsid w:val="00554A41"/>
    <w:rsid w:val="005F5F9D"/>
    <w:rsid w:val="00635E41"/>
    <w:rsid w:val="00641202"/>
    <w:rsid w:val="00646D3C"/>
    <w:rsid w:val="006734CD"/>
    <w:rsid w:val="0067575C"/>
    <w:rsid w:val="00675C2E"/>
    <w:rsid w:val="006A3ED9"/>
    <w:rsid w:val="006B2CE0"/>
    <w:rsid w:val="006D6D1E"/>
    <w:rsid w:val="006E57BC"/>
    <w:rsid w:val="00714446"/>
    <w:rsid w:val="007166A9"/>
    <w:rsid w:val="00724E40"/>
    <w:rsid w:val="00753FB0"/>
    <w:rsid w:val="00754561"/>
    <w:rsid w:val="00761EF9"/>
    <w:rsid w:val="00782D40"/>
    <w:rsid w:val="00794DA9"/>
    <w:rsid w:val="007B45F8"/>
    <w:rsid w:val="007D247C"/>
    <w:rsid w:val="007F0663"/>
    <w:rsid w:val="00863496"/>
    <w:rsid w:val="008E1ED6"/>
    <w:rsid w:val="008E246A"/>
    <w:rsid w:val="008E250B"/>
    <w:rsid w:val="008F077C"/>
    <w:rsid w:val="008F39A1"/>
    <w:rsid w:val="00912A9D"/>
    <w:rsid w:val="0092774D"/>
    <w:rsid w:val="00945799"/>
    <w:rsid w:val="00985732"/>
    <w:rsid w:val="009914F2"/>
    <w:rsid w:val="009F1868"/>
    <w:rsid w:val="00A152BF"/>
    <w:rsid w:val="00A342DA"/>
    <w:rsid w:val="00A46CC9"/>
    <w:rsid w:val="00A6256A"/>
    <w:rsid w:val="00A6334C"/>
    <w:rsid w:val="00A730C2"/>
    <w:rsid w:val="00A83EE1"/>
    <w:rsid w:val="00AA23B3"/>
    <w:rsid w:val="00AA40D1"/>
    <w:rsid w:val="00AC3BEA"/>
    <w:rsid w:val="00B23EC4"/>
    <w:rsid w:val="00B720A2"/>
    <w:rsid w:val="00C361ED"/>
    <w:rsid w:val="00C62CFE"/>
    <w:rsid w:val="00C80DA6"/>
    <w:rsid w:val="00CF0803"/>
    <w:rsid w:val="00D104E7"/>
    <w:rsid w:val="00D2578A"/>
    <w:rsid w:val="00D6408F"/>
    <w:rsid w:val="00D7150E"/>
    <w:rsid w:val="00D81F3A"/>
    <w:rsid w:val="00D91EED"/>
    <w:rsid w:val="00DA51FB"/>
    <w:rsid w:val="00DB1CC9"/>
    <w:rsid w:val="00DB621E"/>
    <w:rsid w:val="00DB7BE5"/>
    <w:rsid w:val="00DD2199"/>
    <w:rsid w:val="00DE4730"/>
    <w:rsid w:val="00E02106"/>
    <w:rsid w:val="00E05F66"/>
    <w:rsid w:val="00E61A15"/>
    <w:rsid w:val="00E66937"/>
    <w:rsid w:val="00E72D88"/>
    <w:rsid w:val="00E808C9"/>
    <w:rsid w:val="00EA07AA"/>
    <w:rsid w:val="00EA6C88"/>
    <w:rsid w:val="00EB4F13"/>
    <w:rsid w:val="00EC0D5F"/>
    <w:rsid w:val="00ED2EE8"/>
    <w:rsid w:val="00EF2053"/>
    <w:rsid w:val="00EF319B"/>
    <w:rsid w:val="00EF4693"/>
    <w:rsid w:val="00F4109C"/>
    <w:rsid w:val="00F56755"/>
    <w:rsid w:val="00F636B2"/>
    <w:rsid w:val="00F8722B"/>
    <w:rsid w:val="00F95E5D"/>
    <w:rsid w:val="00FB7AB2"/>
    <w:rsid w:val="00FD6C5E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0920C"/>
  <w15:chartTrackingRefBased/>
  <w15:docId w15:val="{62ECFD73-D87B-4163-A5BF-449DE588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CF"/>
    <w:pPr>
      <w:ind w:leftChars="400" w:left="840"/>
    </w:pPr>
  </w:style>
  <w:style w:type="character" w:styleId="a4">
    <w:name w:val="Hyperlink"/>
    <w:basedOn w:val="a0"/>
    <w:uiPriority w:val="99"/>
    <w:unhideWhenUsed/>
    <w:rsid w:val="00EF205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152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keda.yuichi.2w@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121</cp:revision>
  <dcterms:created xsi:type="dcterms:W3CDTF">2018-03-24T12:41:00Z</dcterms:created>
  <dcterms:modified xsi:type="dcterms:W3CDTF">2018-03-26T12:32:00Z</dcterms:modified>
</cp:coreProperties>
</file>